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ED68" w14:textId="335291B3" w:rsidR="00D16DE1" w:rsidRPr="009833B6" w:rsidRDefault="00192EC3" w:rsidP="009833B6">
      <w:pPr>
        <w:jc w:val="center"/>
        <w:rPr>
          <w:rFonts w:eastAsia="Times New Roman" w:cs="Times New Roman"/>
          <w:b/>
          <w:bCs/>
          <w:color w:val="000000" w:themeColor="text1"/>
          <w:sz w:val="28"/>
          <w:szCs w:val="28"/>
        </w:rPr>
      </w:pPr>
      <w:r w:rsidRPr="009833B6">
        <w:rPr>
          <w:rFonts w:eastAsia="Times New Roman" w:cs="Times New Roman"/>
          <w:b/>
          <w:bCs/>
          <w:color w:val="000000" w:themeColor="text1"/>
          <w:sz w:val="28"/>
          <w:szCs w:val="28"/>
        </w:rPr>
        <w:t xml:space="preserve">CHUYỂN ĐỔI SỐ TRONG </w:t>
      </w:r>
      <w:r w:rsidR="002D1AE2">
        <w:rPr>
          <w:rFonts w:eastAsia="Times New Roman" w:cs="Times New Roman"/>
          <w:b/>
          <w:bCs/>
          <w:color w:val="000000" w:themeColor="text1"/>
          <w:sz w:val="28"/>
          <w:szCs w:val="28"/>
        </w:rPr>
        <w:t xml:space="preserve">TỔ CHỨC </w:t>
      </w:r>
      <w:r w:rsidR="002965C4" w:rsidRPr="002965C4">
        <w:rPr>
          <w:rFonts w:eastAsia="Times New Roman" w:cs="Times New Roman"/>
          <w:b/>
          <w:bCs/>
          <w:color w:val="000000" w:themeColor="text1"/>
          <w:sz w:val="28"/>
          <w:szCs w:val="28"/>
        </w:rPr>
        <w:t>GIÁO DỤC ĐẠI HỌC</w:t>
      </w:r>
      <w:r w:rsidR="009833B6" w:rsidRPr="009833B6">
        <w:rPr>
          <w:rFonts w:eastAsia="Times New Roman" w:cs="Times New Roman"/>
          <w:b/>
          <w:bCs/>
          <w:color w:val="000000" w:themeColor="text1"/>
          <w:sz w:val="28"/>
          <w:szCs w:val="28"/>
        </w:rPr>
        <w:t>:</w:t>
      </w:r>
      <w:r w:rsidRPr="009833B6">
        <w:rPr>
          <w:rFonts w:eastAsia="Times New Roman" w:cs="Times New Roman"/>
          <w:b/>
          <w:bCs/>
          <w:color w:val="000000" w:themeColor="text1"/>
          <w:sz w:val="28"/>
          <w:szCs w:val="28"/>
        </w:rPr>
        <w:t xml:space="preserve"> XU HƯỚNG TOÀN CẦU VÀ THÁCH THỨC</w:t>
      </w:r>
    </w:p>
    <w:p w14:paraId="54493355" w14:textId="63952B74" w:rsidR="009833B6" w:rsidRPr="009833B6" w:rsidRDefault="00192EC3" w:rsidP="009833B6">
      <w:pPr>
        <w:jc w:val="right"/>
        <w:rPr>
          <w:rFonts w:eastAsia="Times New Roman" w:cs="Times New Roman"/>
          <w:bCs/>
          <w:i/>
          <w:color w:val="000000" w:themeColor="text1"/>
          <w:szCs w:val="26"/>
        </w:rPr>
      </w:pPr>
      <w:r w:rsidRPr="00A02644">
        <w:rPr>
          <w:rFonts w:eastAsia="Times New Roman" w:cs="Times New Roman"/>
          <w:b/>
          <w:bCs/>
          <w:i/>
          <w:color w:val="000000" w:themeColor="text1"/>
          <w:szCs w:val="26"/>
        </w:rPr>
        <w:t>TS. Tôn Thất Hoàng H</w:t>
      </w:r>
      <w:r w:rsidR="009833B6" w:rsidRPr="00A02644">
        <w:rPr>
          <w:rFonts w:eastAsia="Times New Roman" w:cs="Times New Roman"/>
          <w:b/>
          <w:bCs/>
          <w:i/>
          <w:color w:val="000000" w:themeColor="text1"/>
          <w:szCs w:val="26"/>
        </w:rPr>
        <w:t>ải</w:t>
      </w:r>
      <w:r w:rsidR="009833B6" w:rsidRPr="009833B6">
        <w:rPr>
          <w:rFonts w:eastAsia="Times New Roman" w:cs="Times New Roman"/>
          <w:bCs/>
          <w:i/>
          <w:color w:val="000000" w:themeColor="text1"/>
          <w:szCs w:val="26"/>
        </w:rPr>
        <w:br/>
      </w:r>
      <w:r w:rsidRPr="009833B6">
        <w:rPr>
          <w:rFonts w:eastAsia="Times New Roman" w:cs="Times New Roman"/>
          <w:bCs/>
          <w:i/>
          <w:color w:val="000000" w:themeColor="text1"/>
          <w:szCs w:val="26"/>
        </w:rPr>
        <w:t>Khoa Quản trị Kinh doanh – Trường Đại học Công nghệ Sài Gòn</w:t>
      </w:r>
      <w:r w:rsidR="009833B6">
        <w:rPr>
          <w:rFonts w:eastAsia="Times New Roman" w:cs="Times New Roman"/>
          <w:bCs/>
          <w:i/>
          <w:color w:val="000000" w:themeColor="text1"/>
          <w:szCs w:val="26"/>
        </w:rPr>
        <w:br/>
      </w:r>
      <w:r w:rsidR="009833B6" w:rsidRPr="009833B6">
        <w:rPr>
          <w:rFonts w:eastAsia="Times New Roman" w:cs="Times New Roman"/>
          <w:bCs/>
          <w:i/>
          <w:color w:val="000000" w:themeColor="text1"/>
          <w:szCs w:val="26"/>
        </w:rPr>
        <w:t xml:space="preserve">Email: </w:t>
      </w:r>
      <w:hyperlink r:id="rId8" w:history="1">
        <w:r w:rsidR="00E21E20" w:rsidRPr="006978F0">
          <w:rPr>
            <w:rStyle w:val="Hyperlink"/>
            <w:rFonts w:eastAsia="Times New Roman" w:cs="Times New Roman"/>
            <w:bCs/>
            <w:i/>
            <w:sz w:val="26"/>
            <w:szCs w:val="26"/>
          </w:rPr>
          <w:t>tonthathoanghai@gmail.com</w:t>
        </w:r>
      </w:hyperlink>
      <w:r w:rsidR="00E21E20">
        <w:rPr>
          <w:rFonts w:eastAsia="Times New Roman" w:cs="Times New Roman"/>
          <w:bCs/>
          <w:i/>
          <w:color w:val="000000" w:themeColor="text1"/>
          <w:szCs w:val="26"/>
        </w:rPr>
        <w:t>, (M): +84932639286</w:t>
      </w:r>
    </w:p>
    <w:p w14:paraId="5FA425EA" w14:textId="27A25525" w:rsidR="00D16DE1" w:rsidRDefault="00D16DE1" w:rsidP="0033247C">
      <w:pPr>
        <w:jc w:val="both"/>
        <w:rPr>
          <w:rFonts w:eastAsia="Times New Roman" w:cs="Times New Roman"/>
          <w:bCs/>
          <w:color w:val="000000" w:themeColor="text1"/>
          <w:szCs w:val="26"/>
        </w:rPr>
      </w:pPr>
    </w:p>
    <w:p w14:paraId="19A9453C" w14:textId="0EF1A2DE" w:rsidR="004F29B5" w:rsidRPr="00663B87" w:rsidRDefault="004F29B5" w:rsidP="0033247C">
      <w:pPr>
        <w:jc w:val="both"/>
        <w:rPr>
          <w:rFonts w:eastAsia="Times New Roman" w:cs="Times New Roman"/>
          <w:bCs/>
          <w:color w:val="000000" w:themeColor="text1"/>
          <w:szCs w:val="26"/>
        </w:rPr>
      </w:pPr>
      <w:r w:rsidRPr="00663B87">
        <w:rPr>
          <w:rFonts w:eastAsia="Times New Roman" w:cs="Times New Roman"/>
          <w:b/>
          <w:bCs/>
          <w:color w:val="000000" w:themeColor="text1"/>
          <w:szCs w:val="26"/>
        </w:rPr>
        <w:t>Tóm tắt</w:t>
      </w:r>
      <w:r w:rsidRPr="00663B87">
        <w:rPr>
          <w:rFonts w:eastAsia="Times New Roman" w:cs="Times New Roman"/>
          <w:bCs/>
          <w:color w:val="000000" w:themeColor="text1"/>
          <w:szCs w:val="26"/>
        </w:rPr>
        <w:t xml:space="preserve">. </w:t>
      </w:r>
    </w:p>
    <w:p w14:paraId="7D8335CF" w14:textId="73FB0F5F" w:rsidR="003B0137" w:rsidRPr="00663B87" w:rsidRDefault="003B0137" w:rsidP="002965C4">
      <w:pPr>
        <w:jc w:val="both"/>
        <w:rPr>
          <w:rFonts w:eastAsia="Times New Roman" w:cs="Times New Roman"/>
          <w:bCs/>
          <w:color w:val="000000" w:themeColor="text1"/>
          <w:szCs w:val="26"/>
        </w:rPr>
      </w:pPr>
      <w:r w:rsidRPr="00663B87">
        <w:rPr>
          <w:rFonts w:eastAsia="Times New Roman" w:cs="Times New Roman"/>
          <w:bCs/>
          <w:color w:val="000000" w:themeColor="text1"/>
          <w:szCs w:val="26"/>
        </w:rPr>
        <w:t>Giống như nhiều ngành công nghiệp, các Tổ chức Giáo dục Đại học đã và đang khai thác các công nghệ mới nổi như một cách để cải thiện hiệu suất và thích ứng với xã hội ngày càng được thúc đẩy bởi công nghệ. Mặc dù chuyển đổi kỹ thuật số thường gắn liền với các tổ chức kinh doanh, nhưng đây cũng là một vấn đề quan trọng đối với các các Tổ chức Giáo dục Đại học và đưa ra một số thách thức phải được xem xét khi xác định các chính sách và chiến lược kỹ thuật số. Trong bài báo này, như một điểm khởi đầu cho nghiên cứu của tôi, một cuộc thảo luận ngắn gọn về xu hướng toàn cầu và những thách thức chính của chuyển đổi kỹ thuật số trong các Tổ chức Giáo dục Đại học.</w:t>
      </w:r>
    </w:p>
    <w:p w14:paraId="458042DE" w14:textId="60EB1C6F" w:rsidR="003B0137" w:rsidRPr="00663B87" w:rsidRDefault="002965C4" w:rsidP="002965C4">
      <w:pPr>
        <w:jc w:val="both"/>
        <w:rPr>
          <w:rFonts w:eastAsia="Times New Roman" w:cs="Times New Roman"/>
          <w:bCs/>
          <w:color w:val="000000" w:themeColor="text1"/>
          <w:szCs w:val="26"/>
        </w:rPr>
      </w:pPr>
      <w:r w:rsidRPr="00663B87">
        <w:rPr>
          <w:rFonts w:eastAsia="Times New Roman" w:cs="Times New Roman"/>
          <w:bCs/>
          <w:color w:val="000000" w:themeColor="text1"/>
          <w:szCs w:val="26"/>
        </w:rPr>
        <w:t xml:space="preserve">Nghiên cứu này hệ thống tổng quan tài liệu để cung cấp những thông tin tổng hợp về hoạt động chuyển đổi số trong giáo dục đại học. </w:t>
      </w:r>
      <w:r w:rsidR="003B0137" w:rsidRPr="00663B87">
        <w:rPr>
          <w:rFonts w:eastAsia="Times New Roman" w:cs="Times New Roman"/>
          <w:bCs/>
          <w:color w:val="000000" w:themeColor="text1"/>
          <w:szCs w:val="26"/>
        </w:rPr>
        <w:t xml:space="preserve"> </w:t>
      </w:r>
      <w:r w:rsidRPr="00663B87">
        <w:rPr>
          <w:rFonts w:eastAsia="Times New Roman" w:cs="Times New Roman"/>
          <w:bCs/>
          <w:color w:val="000000" w:themeColor="text1"/>
          <w:szCs w:val="26"/>
        </w:rPr>
        <w:t xml:space="preserve">Nghiên cứu sử dụng các cơ sở dữ liệu như Google Scholar, Research Gate, </w:t>
      </w:r>
      <w:r w:rsidR="002217EF">
        <w:rPr>
          <w:rFonts w:eastAsia="Times New Roman" w:cs="Times New Roman"/>
          <w:bCs/>
          <w:color w:val="000000" w:themeColor="text1"/>
          <w:szCs w:val="26"/>
        </w:rPr>
        <w:t>…</w:t>
      </w:r>
      <w:r w:rsidRPr="00663B87">
        <w:rPr>
          <w:rFonts w:eastAsia="Times New Roman" w:cs="Times New Roman"/>
          <w:bCs/>
          <w:color w:val="000000" w:themeColor="text1"/>
          <w:szCs w:val="26"/>
        </w:rPr>
        <w:t xml:space="preserve"> để tiếp cận các bài báo về chuyển đổi số trong giáo dục đại học. </w:t>
      </w:r>
    </w:p>
    <w:p w14:paraId="44EEAE20" w14:textId="7F6A3961" w:rsidR="004F29B5" w:rsidRPr="00663B87" w:rsidRDefault="003B0137" w:rsidP="000E119D">
      <w:pPr>
        <w:jc w:val="both"/>
        <w:rPr>
          <w:rFonts w:eastAsia="Times New Roman" w:cs="Times New Roman"/>
          <w:bCs/>
          <w:i/>
          <w:color w:val="000000" w:themeColor="text1"/>
          <w:szCs w:val="26"/>
        </w:rPr>
      </w:pPr>
      <w:r w:rsidRPr="00663B87">
        <w:rPr>
          <w:rFonts w:eastAsia="Times New Roman" w:cs="Times New Roman"/>
          <w:b/>
          <w:bCs/>
          <w:i/>
          <w:color w:val="000000" w:themeColor="text1"/>
          <w:szCs w:val="26"/>
        </w:rPr>
        <w:t>Keywords</w:t>
      </w:r>
      <w:r w:rsidRPr="00663B87">
        <w:rPr>
          <w:rFonts w:eastAsia="Times New Roman" w:cs="Times New Roman"/>
          <w:bCs/>
          <w:i/>
          <w:color w:val="000000" w:themeColor="text1"/>
          <w:szCs w:val="26"/>
        </w:rPr>
        <w:t xml:space="preserve">: </w:t>
      </w:r>
      <w:r w:rsidR="000E119D" w:rsidRPr="00663B87">
        <w:rPr>
          <w:rFonts w:eastAsia="Times New Roman" w:cs="Times New Roman"/>
          <w:bCs/>
          <w:i/>
          <w:color w:val="000000" w:themeColor="text1"/>
          <w:szCs w:val="26"/>
        </w:rPr>
        <w:t>Digital transformation, Digitalization, Higher education, University</w:t>
      </w:r>
      <w:r w:rsidRPr="00663B87">
        <w:rPr>
          <w:rFonts w:eastAsia="Times New Roman" w:cs="Times New Roman"/>
          <w:bCs/>
          <w:i/>
          <w:color w:val="000000" w:themeColor="text1"/>
          <w:szCs w:val="26"/>
        </w:rPr>
        <w:t>.</w:t>
      </w:r>
    </w:p>
    <w:p w14:paraId="292842A3" w14:textId="77777777" w:rsidR="003B0137" w:rsidRPr="00663B87" w:rsidRDefault="003B0137" w:rsidP="000E119D">
      <w:pPr>
        <w:jc w:val="both"/>
        <w:rPr>
          <w:rFonts w:eastAsia="Times New Roman" w:cs="Times New Roman"/>
          <w:bCs/>
          <w:color w:val="000000" w:themeColor="text1"/>
          <w:szCs w:val="26"/>
        </w:rPr>
      </w:pPr>
    </w:p>
    <w:p w14:paraId="3937DABC" w14:textId="39AD38F3" w:rsidR="00D16DE1" w:rsidRPr="00663B87" w:rsidRDefault="00D16DE1" w:rsidP="0033247C">
      <w:pPr>
        <w:jc w:val="both"/>
        <w:rPr>
          <w:rFonts w:eastAsia="Times New Roman" w:cs="Times New Roman"/>
          <w:b/>
          <w:bCs/>
          <w:color w:val="000000" w:themeColor="text1"/>
          <w:szCs w:val="26"/>
        </w:rPr>
      </w:pPr>
      <w:r w:rsidRPr="00663B87">
        <w:rPr>
          <w:rFonts w:eastAsia="Times New Roman" w:cs="Times New Roman"/>
          <w:b/>
          <w:bCs/>
          <w:color w:val="000000" w:themeColor="text1"/>
          <w:szCs w:val="26"/>
        </w:rPr>
        <w:t xml:space="preserve">1. </w:t>
      </w:r>
      <w:r w:rsidR="00EA7F66" w:rsidRPr="00663B87">
        <w:rPr>
          <w:rFonts w:eastAsia="Times New Roman" w:cs="Times New Roman"/>
          <w:b/>
          <w:bCs/>
          <w:color w:val="000000" w:themeColor="text1"/>
          <w:szCs w:val="26"/>
        </w:rPr>
        <w:t>Giới thiệu</w:t>
      </w:r>
    </w:p>
    <w:p w14:paraId="4D312AC3" w14:textId="5AABEE7B" w:rsidR="00667B92" w:rsidRPr="00663B87" w:rsidRDefault="00667B92" w:rsidP="0033247C">
      <w:pPr>
        <w:jc w:val="both"/>
        <w:rPr>
          <w:rFonts w:eastAsia="Times New Roman" w:cs="Times New Roman"/>
          <w:bCs/>
          <w:color w:val="000000" w:themeColor="text1"/>
          <w:szCs w:val="26"/>
        </w:rPr>
      </w:pPr>
      <w:r w:rsidRPr="00663B87">
        <w:rPr>
          <w:rFonts w:eastAsia="Times New Roman" w:cs="Times New Roman"/>
          <w:bCs/>
          <w:color w:val="000000" w:themeColor="text1"/>
          <w:szCs w:val="26"/>
        </w:rPr>
        <w:t xml:space="preserve"> </w:t>
      </w:r>
      <w:r w:rsidRPr="00663B87">
        <w:rPr>
          <w:rFonts w:eastAsia="Times New Roman" w:cs="Times New Roman"/>
          <w:bCs/>
          <w:color w:val="000000" w:themeColor="text1"/>
          <w:szCs w:val="26"/>
        </w:rPr>
        <w:tab/>
        <w:t xml:space="preserve">Chuyển đổi kỹ thuật số ngày càng được xem như một mệnh lệnh và đã khiến các tổ chức phải suy nghĩ lại về cách họ có thể sử </w:t>
      </w:r>
      <w:r w:rsidRPr="00663B87">
        <w:rPr>
          <w:rFonts w:eastAsia="Times New Roman" w:cs="Times New Roman"/>
          <w:bCs/>
          <w:color w:val="000000" w:themeColor="text1"/>
          <w:szCs w:val="26"/>
        </w:rPr>
        <w:lastRenderedPageBreak/>
        <w:t>dụng công nghệ để cải thiện hiệu suất hoặc mở rộng hoạt động kinh doanh của mình. Chuyển đổi kỹ thuật số về cơ bản là về sự thay đổi và nó liên quan đến con người, quy trình, chiến lược, cấu trúc và động lực cạnh tranh (Wade, 2015). Chuyển đổi kỹ thuật số ngụ ý sự thay đổi tổ chức dựa trên việc sử dụng và hội tụ một số nguồn lực và tiến bộ của các công nghệ mới nổi, chẳng hạn như dữ liệu lớn (Big Data), điện toán đám mây, trí tuệ nhân tạo</w:t>
      </w:r>
      <w:r w:rsidR="00BC16A8">
        <w:rPr>
          <w:rFonts w:eastAsia="Times New Roman" w:cs="Times New Roman"/>
          <w:bCs/>
          <w:color w:val="000000" w:themeColor="text1"/>
          <w:szCs w:val="26"/>
        </w:rPr>
        <w:t xml:space="preserve"> (AI)</w:t>
      </w:r>
      <w:r w:rsidRPr="00663B87">
        <w:rPr>
          <w:rFonts w:eastAsia="Times New Roman" w:cs="Times New Roman"/>
          <w:bCs/>
          <w:color w:val="000000" w:themeColor="text1"/>
          <w:szCs w:val="26"/>
        </w:rPr>
        <w:t>, thực tế ảo và ứng dụng di động, ph</w:t>
      </w:r>
      <w:r w:rsidR="00BC16A8">
        <w:rPr>
          <w:rFonts w:eastAsia="Times New Roman" w:cs="Times New Roman"/>
          <w:bCs/>
          <w:color w:val="000000" w:themeColor="text1"/>
          <w:szCs w:val="26"/>
        </w:rPr>
        <w:t>ương tiện truyền thông xã hội, I</w:t>
      </w:r>
      <w:r w:rsidRPr="00663B87">
        <w:rPr>
          <w:rFonts w:eastAsia="Times New Roman" w:cs="Times New Roman"/>
          <w:bCs/>
          <w:color w:val="000000" w:themeColor="text1"/>
          <w:szCs w:val="26"/>
        </w:rPr>
        <w:t>nternet vạn vật (IoT), chuỗi khối (Blockchain). Việc thực hiện chiến lược kỹ thuật số là một quá trình phức tạp đòi hỏi phải thực hiện các biện pháp lặp đi lặp lại để thực hiện văn hóa, quy trình và công nghệ giúp các doanh nghiệp có thể cạnh tranh trên thị trường hiện đại (Forrester, 2015).</w:t>
      </w:r>
    </w:p>
    <w:p w14:paraId="4867B4EA" w14:textId="18B6B131" w:rsidR="00667B92" w:rsidRPr="00663B87" w:rsidRDefault="00667B92" w:rsidP="0033247C">
      <w:pPr>
        <w:jc w:val="both"/>
        <w:rPr>
          <w:rFonts w:eastAsia="Times New Roman" w:cs="Times New Roman"/>
          <w:bCs/>
          <w:color w:val="000000" w:themeColor="text1"/>
          <w:szCs w:val="26"/>
        </w:rPr>
      </w:pPr>
      <w:r w:rsidRPr="00663B87">
        <w:rPr>
          <w:rFonts w:eastAsia="Times New Roman" w:cs="Times New Roman"/>
          <w:bCs/>
          <w:color w:val="000000" w:themeColor="text1"/>
          <w:szCs w:val="26"/>
        </w:rPr>
        <w:t xml:space="preserve"> </w:t>
      </w:r>
      <w:r w:rsidRPr="00663B87">
        <w:rPr>
          <w:rFonts w:eastAsia="Times New Roman" w:cs="Times New Roman"/>
          <w:bCs/>
          <w:color w:val="000000" w:themeColor="text1"/>
          <w:szCs w:val="26"/>
        </w:rPr>
        <w:tab/>
        <w:t>Các động lực dẫn dắt các tổ chức đến với các sáng kiến ​​chuyển đổi kỹ thuật số có thể rất đa dạng. Tuy nhiên, sự thành công của một chiến lược kỹ thuật số chủ yếu dựa vào một số yếu tố</w:t>
      </w:r>
      <w:r w:rsidR="004C5172" w:rsidRPr="00663B87">
        <w:rPr>
          <w:rFonts w:eastAsia="Times New Roman" w:cs="Times New Roman"/>
          <w:bCs/>
          <w:color w:val="000000" w:themeColor="text1"/>
          <w:szCs w:val="26"/>
        </w:rPr>
        <w:t xml:space="preserve"> như </w:t>
      </w:r>
      <w:r w:rsidRPr="00663B87">
        <w:rPr>
          <w:rFonts w:eastAsia="Times New Roman" w:cs="Times New Roman"/>
          <w:bCs/>
          <w:color w:val="000000" w:themeColor="text1"/>
          <w:szCs w:val="26"/>
        </w:rPr>
        <w:t xml:space="preserve">công nghệ và một số yếu tố khác có tính chất phi công nghệ. Trong số các yếu tố này là (Hafsi và Assar 2016; Solis và Szymanski, 2016; WEF, 2016): văn hóa và tổ chức nội bộ, trạng thái tâm lý khi một số bộ phận không muốn hợp tác; khả năng chống lại sự thay đổi của tổ chức, sự thiếu hụt nguồn lực và ngân sách, các tác động pháp lý và quy định, sự hiểu biết về hành vi hoặc tác động của khách hàng; thiếu dữ liệu để biện minh cho giá trị của chuyển đổi kỹ thuật số; thiếu năng lực và kiến ​​thức kỹ thuật số; và an ninh. </w:t>
      </w:r>
      <w:r w:rsidR="003667A6" w:rsidRPr="00663B87">
        <w:rPr>
          <w:rFonts w:eastAsia="Times New Roman" w:cs="Times New Roman"/>
          <w:bCs/>
          <w:color w:val="000000" w:themeColor="text1"/>
          <w:szCs w:val="26"/>
        </w:rPr>
        <w:t xml:space="preserve"> </w:t>
      </w:r>
    </w:p>
    <w:p w14:paraId="0D8B7669" w14:textId="588566A6" w:rsidR="002D167B" w:rsidRPr="00663B87" w:rsidRDefault="00667B92" w:rsidP="0033247C">
      <w:pPr>
        <w:jc w:val="both"/>
        <w:rPr>
          <w:rFonts w:eastAsia="Times New Roman" w:cs="Times New Roman"/>
          <w:bCs/>
          <w:color w:val="000000" w:themeColor="text1"/>
          <w:szCs w:val="26"/>
        </w:rPr>
      </w:pPr>
      <w:r w:rsidRPr="00663B87">
        <w:rPr>
          <w:rFonts w:eastAsia="Times New Roman" w:cs="Times New Roman"/>
          <w:bCs/>
          <w:color w:val="000000" w:themeColor="text1"/>
          <w:szCs w:val="26"/>
        </w:rPr>
        <w:t xml:space="preserve"> </w:t>
      </w:r>
      <w:r w:rsidRPr="00663B87">
        <w:rPr>
          <w:rFonts w:eastAsia="Times New Roman" w:cs="Times New Roman"/>
          <w:bCs/>
          <w:color w:val="000000" w:themeColor="text1"/>
          <w:szCs w:val="26"/>
        </w:rPr>
        <w:tab/>
        <w:t xml:space="preserve">Theo một nghiên cứu gần đây của Navitas Ventures, không có nghi ngờ gì về việc chuyển đổi kỹ thuật số </w:t>
      </w:r>
      <w:r w:rsidR="003667A6" w:rsidRPr="00663B87">
        <w:rPr>
          <w:rFonts w:eastAsia="Times New Roman" w:cs="Times New Roman"/>
          <w:bCs/>
          <w:color w:val="000000" w:themeColor="text1"/>
          <w:szCs w:val="26"/>
        </w:rPr>
        <w:t xml:space="preserve">của tổ chức </w:t>
      </w:r>
      <w:r w:rsidR="004C5172" w:rsidRPr="00663B87">
        <w:rPr>
          <w:rFonts w:eastAsia="Times New Roman" w:cs="Times New Roman"/>
          <w:bCs/>
          <w:color w:val="000000" w:themeColor="text1"/>
          <w:szCs w:val="26"/>
        </w:rPr>
        <w:t>giáo dục đại học</w:t>
      </w:r>
      <w:r w:rsidRPr="00663B87">
        <w:rPr>
          <w:rFonts w:eastAsia="Times New Roman" w:cs="Times New Roman"/>
          <w:bCs/>
          <w:color w:val="000000" w:themeColor="text1"/>
          <w:szCs w:val="26"/>
        </w:rPr>
        <w:t xml:space="preserve"> đã được tiến hành và một số trong số đó ít nhất là một phần trong hành trình kỹ thuật số của họ (NV, 2017). Tuy nhiên, cùng một nghiên cứu cho thấy các </w:t>
      </w:r>
      <w:r w:rsidR="003667A6" w:rsidRPr="00663B87">
        <w:rPr>
          <w:rFonts w:eastAsia="Times New Roman" w:cs="Times New Roman"/>
          <w:bCs/>
          <w:color w:val="000000" w:themeColor="text1"/>
          <w:szCs w:val="26"/>
        </w:rPr>
        <w:t>tổ chức giáo dục đại học</w:t>
      </w:r>
      <w:r w:rsidRPr="00663B87">
        <w:rPr>
          <w:rFonts w:eastAsia="Times New Roman" w:cs="Times New Roman"/>
          <w:bCs/>
          <w:color w:val="000000" w:themeColor="text1"/>
          <w:szCs w:val="26"/>
        </w:rPr>
        <w:t xml:space="preserve"> đang áp dụng các chiến lược khác nhau để đạt được các mục tiêu khác nhau và đối mặt với một số thách thức trong quá trình này. Trong bài báo này, như một điểm khởi đầu cho nghiên cứu của </w:t>
      </w:r>
      <w:r w:rsidR="003667A6" w:rsidRPr="00663B87">
        <w:rPr>
          <w:rFonts w:eastAsia="Times New Roman" w:cs="Times New Roman"/>
          <w:bCs/>
          <w:color w:val="000000" w:themeColor="text1"/>
          <w:szCs w:val="26"/>
        </w:rPr>
        <w:t xml:space="preserve">tôi </w:t>
      </w:r>
      <w:r w:rsidRPr="00663B87">
        <w:rPr>
          <w:rFonts w:eastAsia="Times New Roman" w:cs="Times New Roman"/>
          <w:bCs/>
          <w:color w:val="000000" w:themeColor="text1"/>
          <w:szCs w:val="26"/>
        </w:rPr>
        <w:t xml:space="preserve"> </w:t>
      </w:r>
      <w:r w:rsidR="003667A6" w:rsidRPr="00663B87">
        <w:rPr>
          <w:rFonts w:eastAsia="Times New Roman" w:cs="Times New Roman"/>
          <w:bCs/>
          <w:color w:val="000000" w:themeColor="text1"/>
          <w:szCs w:val="26"/>
        </w:rPr>
        <w:t xml:space="preserve">- </w:t>
      </w:r>
      <w:r w:rsidRPr="00663B87">
        <w:rPr>
          <w:rFonts w:eastAsia="Times New Roman" w:cs="Times New Roman"/>
          <w:bCs/>
          <w:color w:val="000000" w:themeColor="text1"/>
          <w:szCs w:val="26"/>
        </w:rPr>
        <w:t xml:space="preserve"> trình bày một cuộc </w:t>
      </w:r>
      <w:r w:rsidRPr="00663B87">
        <w:rPr>
          <w:rFonts w:eastAsia="Times New Roman" w:cs="Times New Roman"/>
          <w:bCs/>
          <w:color w:val="000000" w:themeColor="text1"/>
          <w:szCs w:val="26"/>
        </w:rPr>
        <w:lastRenderedPageBreak/>
        <w:t xml:space="preserve">thảo luận ngắn gọn về những thách thức chính của chuyển đổi kỹ thuật số trong </w:t>
      </w:r>
      <w:r w:rsidR="003667A6" w:rsidRPr="00663B87">
        <w:rPr>
          <w:rFonts w:eastAsia="Times New Roman" w:cs="Times New Roman"/>
          <w:bCs/>
          <w:color w:val="000000" w:themeColor="text1"/>
          <w:szCs w:val="26"/>
        </w:rPr>
        <w:t>tổ chức giáo dục đại học</w:t>
      </w:r>
      <w:r w:rsidRPr="00663B87">
        <w:rPr>
          <w:rFonts w:eastAsia="Times New Roman" w:cs="Times New Roman"/>
          <w:bCs/>
          <w:color w:val="000000" w:themeColor="text1"/>
          <w:szCs w:val="26"/>
        </w:rPr>
        <w:t>.</w:t>
      </w:r>
    </w:p>
    <w:p w14:paraId="57CA03CB" w14:textId="65BD19BC" w:rsidR="00474796" w:rsidRPr="00663B87" w:rsidRDefault="00682E8A" w:rsidP="0033247C">
      <w:pPr>
        <w:jc w:val="both"/>
        <w:rPr>
          <w:rFonts w:eastAsia="Times New Roman" w:cs="Times New Roman"/>
          <w:b/>
          <w:bCs/>
          <w:color w:val="000000" w:themeColor="text1"/>
          <w:szCs w:val="26"/>
        </w:rPr>
      </w:pPr>
      <w:r w:rsidRPr="00287B25">
        <w:rPr>
          <w:rFonts w:eastAsia="Times New Roman" w:cs="Times New Roman"/>
          <w:bCs/>
          <w:color w:val="0000FF"/>
          <w:szCs w:val="26"/>
        </w:rPr>
        <w:t xml:space="preserve"> </w:t>
      </w:r>
      <w:r w:rsidR="00474796" w:rsidRPr="00663B87">
        <w:rPr>
          <w:rFonts w:eastAsia="Times New Roman" w:cs="Times New Roman"/>
          <w:b/>
          <w:bCs/>
          <w:color w:val="000000" w:themeColor="text1"/>
          <w:szCs w:val="26"/>
        </w:rPr>
        <w:t xml:space="preserve">2. </w:t>
      </w:r>
      <w:r w:rsidR="00EA7F66" w:rsidRPr="00663B87">
        <w:rPr>
          <w:rFonts w:eastAsia="Times New Roman" w:cs="Times New Roman"/>
          <w:b/>
          <w:bCs/>
          <w:color w:val="000000" w:themeColor="text1"/>
          <w:szCs w:val="26"/>
        </w:rPr>
        <w:t>Giáo dục kỹ thuật số như một xu hướng toàn cầu</w:t>
      </w:r>
    </w:p>
    <w:p w14:paraId="7E54E30D" w14:textId="77777777" w:rsidR="00474796" w:rsidRPr="00663B87" w:rsidRDefault="00474796" w:rsidP="0033247C">
      <w:pPr>
        <w:ind w:firstLine="720"/>
        <w:jc w:val="both"/>
        <w:rPr>
          <w:rFonts w:eastAsia="Times New Roman" w:cs="Times New Roman"/>
          <w:bCs/>
          <w:color w:val="000000" w:themeColor="text1"/>
          <w:szCs w:val="26"/>
        </w:rPr>
      </w:pPr>
      <w:r w:rsidRPr="00663B87">
        <w:rPr>
          <w:rFonts w:eastAsia="Times New Roman" w:cs="Times New Roman"/>
          <w:bCs/>
          <w:color w:val="000000" w:themeColor="text1"/>
          <w:szCs w:val="26"/>
        </w:rPr>
        <w:t>Cuộc cách mạng kỹ thuật số bao trùm thế giới toàn cầu rất ấn tượng về tốc độ và phạm vi của nó. Quá trình chuyển đổi từ máy tính điện tử sang máy tính cá nhân kéo dài trong nhiều thập kỷ, nhưng bây giờ những thay đổi công nghệ toàn cầu tương tự diễn ra với tốc độ nhanh chóng. Ban đầu, sự khác biệt được giới hạn trong việc tự động hóa công nghệ, sự phổ biến của Internet, truyền thông di động, mạng xã hội, sự xuất hiện của điện thoại thông minh và sự gia tăng của người tiêu dùng sử dụng công nghệ mới. Tuy nhiên, rất nhanh chóng công nghệ kỹ thuật số trở thành một phần của đời sống kinh tế, chính trị và văn hóa của con người.</w:t>
      </w:r>
    </w:p>
    <w:p w14:paraId="19975612" w14:textId="77777777" w:rsidR="00474796" w:rsidRPr="00663B87" w:rsidRDefault="00474796" w:rsidP="0033247C">
      <w:pPr>
        <w:ind w:firstLine="720"/>
        <w:jc w:val="both"/>
        <w:rPr>
          <w:rFonts w:eastAsia="Times New Roman" w:cs="Times New Roman"/>
          <w:bCs/>
          <w:color w:val="000000" w:themeColor="text1"/>
          <w:szCs w:val="26"/>
        </w:rPr>
      </w:pPr>
      <w:r w:rsidRPr="00663B87">
        <w:rPr>
          <w:rFonts w:eastAsia="Times New Roman" w:cs="Times New Roman"/>
          <w:bCs/>
          <w:color w:val="000000" w:themeColor="text1"/>
          <w:szCs w:val="26"/>
        </w:rPr>
        <w:t>Các thuật ngữ “hệ sinh thái kỹ thuật số”, “môi trường kỹ thuật số”, “cộng đồng kỹ thuật số” và “nền kinh tế kỹ thuật số” được giới thiệu trong các lĩnh vực khác nhau của nền kinh tế. Hiện nay, sự phân hóa đã thâm nhập vào lĩnh vực giáo dục.</w:t>
      </w:r>
    </w:p>
    <w:p w14:paraId="7DC84346" w14:textId="25B38D93" w:rsidR="00474796" w:rsidRPr="00DA60DC" w:rsidRDefault="00474796" w:rsidP="000E29EA">
      <w:pPr>
        <w:ind w:firstLine="720"/>
        <w:jc w:val="both"/>
        <w:rPr>
          <w:rFonts w:eastAsia="Times New Roman" w:cs="Times New Roman"/>
          <w:bCs/>
          <w:color w:val="000000" w:themeColor="text1"/>
          <w:szCs w:val="26"/>
        </w:rPr>
      </w:pPr>
      <w:r w:rsidRPr="000E29EA">
        <w:rPr>
          <w:rFonts w:eastAsia="Times New Roman" w:cs="Times New Roman"/>
          <w:bCs/>
          <w:color w:val="000000" w:themeColor="text1"/>
          <w:szCs w:val="26"/>
        </w:rPr>
        <w:t>Số hóa là thuật ngữ thịnh hành, mô tả thế kỷ 21 theo cách chính xác nhất có thể. Chúng ta đang ở trong thời đại mà những ý tưởng chưa từng có đang xuất hiện trong ngành giáo dục của chúng ta và tạo ra sự tiến bộ không thể sánh bằng nếu tụt hậu về mặt công nghệ. Giai đoạn học tập mới đã bắt đầu và liên quan đến các kỹ thuật nâng cao khác nhau như: các khóa học trực tuyến, kỳ thi trực tuyến, sách giáo khoa k</w:t>
      </w:r>
      <w:r w:rsidR="000E29EA">
        <w:rPr>
          <w:rFonts w:eastAsia="Times New Roman" w:cs="Times New Roman"/>
          <w:bCs/>
          <w:color w:val="000000" w:themeColor="text1"/>
          <w:szCs w:val="26"/>
        </w:rPr>
        <w:t xml:space="preserve">ỹ thuật số (điện tử). </w:t>
      </w:r>
      <w:r w:rsidRPr="00DA60DC">
        <w:rPr>
          <w:rFonts w:eastAsia="Times New Roman" w:cs="Times New Roman"/>
          <w:bCs/>
          <w:color w:val="000000" w:themeColor="text1"/>
          <w:szCs w:val="26"/>
        </w:rPr>
        <w:t>Mặc dù</w:t>
      </w:r>
      <w:r w:rsidR="000E29EA" w:rsidRPr="00DA60DC">
        <w:rPr>
          <w:rFonts w:eastAsia="Times New Roman" w:cs="Times New Roman"/>
          <w:bCs/>
          <w:color w:val="000000" w:themeColor="text1"/>
          <w:szCs w:val="26"/>
        </w:rPr>
        <w:t>,</w:t>
      </w:r>
      <w:r w:rsidRPr="00DA60DC">
        <w:rPr>
          <w:rFonts w:eastAsia="Times New Roman" w:cs="Times New Roman"/>
          <w:bCs/>
          <w:color w:val="000000" w:themeColor="text1"/>
          <w:szCs w:val="26"/>
        </w:rPr>
        <w:t xml:space="preserve"> thực tế là không có khái niệm duy nhất về thuật ngữ “giáo dục kỹ thuật số” hầu hết mọi đề cập đến giáo dục kỹ thuật số bao gồm những điều sau đây: việc sử dụng dữ liệu lớn trong giảng dạy và tự động điều chỉnh quá trình giáo dục dựa trên chúng; sử dụng thực tế ảo và thực tế tăng cường, điện toán đám mây và nhiều công nghệ khác.  Theo A. Bilyalova (2020), thuật ngữ “giáo dục kỹ thuật số” có nghĩa là một tập hợp các biện pháp để chuyển đổi các quá trình sư phạm thông qua việc giới </w:t>
      </w:r>
      <w:r w:rsidRPr="00DA60DC">
        <w:rPr>
          <w:rFonts w:eastAsia="Times New Roman" w:cs="Times New Roman"/>
          <w:bCs/>
          <w:color w:val="000000" w:themeColor="text1"/>
          <w:szCs w:val="26"/>
        </w:rPr>
        <w:lastRenderedPageBreak/>
        <w:t xml:space="preserve">thiệu các sản phẩm thông tin, công cụ và công nghệ </w:t>
      </w:r>
      <w:r w:rsidR="008F79C8">
        <w:rPr>
          <w:rFonts w:eastAsia="Times New Roman" w:cs="Times New Roman"/>
          <w:bCs/>
          <w:color w:val="000000" w:themeColor="text1"/>
          <w:szCs w:val="26"/>
        </w:rPr>
        <w:t>thông tin</w:t>
      </w:r>
      <w:r w:rsidRPr="00DA60DC">
        <w:rPr>
          <w:rFonts w:eastAsia="Times New Roman" w:cs="Times New Roman"/>
          <w:bCs/>
          <w:color w:val="000000" w:themeColor="text1"/>
          <w:szCs w:val="26"/>
        </w:rPr>
        <w:t xml:space="preserve"> trong giáo dục và đào tạo.</w:t>
      </w:r>
    </w:p>
    <w:p w14:paraId="7CB64E87" w14:textId="77777777" w:rsidR="00474796" w:rsidRPr="00DA60DC" w:rsidRDefault="00474796" w:rsidP="0033247C">
      <w:pPr>
        <w:ind w:firstLine="720"/>
        <w:jc w:val="both"/>
        <w:rPr>
          <w:rFonts w:eastAsia="Times New Roman" w:cs="Times New Roman"/>
          <w:bCs/>
          <w:color w:val="000000" w:themeColor="text1"/>
          <w:szCs w:val="26"/>
        </w:rPr>
      </w:pPr>
      <w:r w:rsidRPr="00DA60DC">
        <w:rPr>
          <w:rFonts w:eastAsia="Times New Roman" w:cs="Times New Roman"/>
          <w:bCs/>
          <w:color w:val="000000" w:themeColor="text1"/>
          <w:szCs w:val="26"/>
        </w:rPr>
        <w:t xml:space="preserve">Số hóa giáo dục dẫn đến những thay đổi trong thị trường lao động, tiêu chuẩn giáo dục, xác định nhu cầu phát triển năng lực mới của mọi người và nó cũng tập trung vào việc tổ chức lại quá trình giáo dục, xem xét lại vai trò của giảng viên. Một mặt, số hóa làm xói mòn cơ sở phương pháp luận của nhà trường kế thừa từ quá khứ, mặt khác, nó tạo ra khả năng tiếp cận thông tin dưới nhiều hình thức khác nhau, không chỉ ở dạng văn bản mà còn bằng âm thanh, hình ảnh. Sự sẵn có của thông tin sẽ đòi hỏi phải liên tục tìm kiếm và lựa chọn những nội dung phù hợp và thú vị, tốc độ xử lý cao. Do đó, số hóa giáo dục dẫn đến sự tái cơ cấu về chất một cách triệt để. Giảng viên phải học cách áp dụng các công cụ công nghệ mới và nguồn thông tin hầu như không giới hạn. Giảng viên cần phải hình thành khả năng điều hướng dòng chảy kỹ thuật số thông tin, để có thể làm việc với nó, để xử lý và nhúng nó vào một công nghệ mới. </w:t>
      </w:r>
    </w:p>
    <w:p w14:paraId="78EF8E8B" w14:textId="653F04CB" w:rsidR="00474796" w:rsidRPr="00EA7F66" w:rsidRDefault="00474796" w:rsidP="0033247C">
      <w:pPr>
        <w:ind w:firstLine="720"/>
        <w:jc w:val="both"/>
        <w:rPr>
          <w:rFonts w:eastAsia="Times New Roman" w:cs="Times New Roman"/>
          <w:bCs/>
          <w:color w:val="000000" w:themeColor="text1"/>
          <w:szCs w:val="26"/>
        </w:rPr>
      </w:pPr>
      <w:r w:rsidRPr="00EA7F66">
        <w:rPr>
          <w:rFonts w:eastAsia="Times New Roman" w:cs="Times New Roman"/>
          <w:bCs/>
          <w:color w:val="000000" w:themeColor="text1"/>
          <w:szCs w:val="26"/>
        </w:rPr>
        <w:t xml:space="preserve">Cần lưu ý rằng hệ thống giáo dục số bao gồm các nội dung sau: tài nguyên thông tin, viễn thông, hệ thống quản lý. Nguồn thông tin: siêu tập hợp (phương tiện, video, âm </w:t>
      </w:r>
      <w:r w:rsidR="00971306" w:rsidRPr="00EA7F66">
        <w:rPr>
          <w:rFonts w:eastAsia="Times New Roman" w:cs="Times New Roman"/>
          <w:bCs/>
          <w:color w:val="000000" w:themeColor="text1"/>
          <w:szCs w:val="26"/>
        </w:rPr>
        <w:t xml:space="preserve">thanh, </w:t>
      </w:r>
      <w:r w:rsidRPr="00EA7F66">
        <w:rPr>
          <w:rFonts w:eastAsia="Times New Roman" w:cs="Times New Roman"/>
          <w:bCs/>
          <w:color w:val="000000" w:themeColor="text1"/>
          <w:szCs w:val="26"/>
        </w:rPr>
        <w:t>ảnh, đồ họa, hoạt hình), dữ liệu thông tin, cổng thông tin giáo dục, trang web Internet. Viễn thông: mạng và môi trường di động, truyền thông, truyền hình, điện thoại, hội nghị từ xa, lưu trữ, dịch vụ bưu chính. Hệ thống quản lý: phân quyền người dùng, kiểm tra, nội dung, xếp hạng, không gian thông tin cá nhân và tập thể (website, blog, chat, diễn đàn, email, cơ sở dữ liệu).</w:t>
      </w:r>
    </w:p>
    <w:p w14:paraId="193C744B" w14:textId="4C1990A8" w:rsidR="00474796" w:rsidRPr="0099472A" w:rsidRDefault="0099472A" w:rsidP="0033247C">
      <w:pPr>
        <w:jc w:val="both"/>
        <w:rPr>
          <w:rFonts w:eastAsia="Times New Roman" w:cs="Times New Roman"/>
          <w:bCs/>
          <w:color w:val="0000FF"/>
          <w:szCs w:val="26"/>
        </w:rPr>
      </w:pPr>
      <w:r w:rsidRPr="0099472A">
        <w:rPr>
          <w:rFonts w:eastAsia="Times New Roman" w:cs="Times New Roman"/>
          <w:bCs/>
          <w:color w:val="0000FF"/>
          <w:szCs w:val="26"/>
        </w:rPr>
        <w:t xml:space="preserve"> </w:t>
      </w:r>
      <w:r w:rsidRPr="0099472A">
        <w:rPr>
          <w:rFonts w:eastAsia="Times New Roman" w:cs="Times New Roman"/>
          <w:bCs/>
          <w:color w:val="0000FF"/>
          <w:szCs w:val="26"/>
        </w:rPr>
        <w:tab/>
      </w:r>
      <w:r w:rsidR="00474796" w:rsidRPr="00EA7F66">
        <w:rPr>
          <w:rFonts w:eastAsia="Times New Roman" w:cs="Times New Roman"/>
          <w:bCs/>
          <w:color w:val="000000" w:themeColor="text1"/>
          <w:szCs w:val="26"/>
        </w:rPr>
        <w:t xml:space="preserve">Do đó, số hóa biến đổi mô hình xã hội về sinh kế của mọi người, mở ra khả năng thu thập và nâng cao kiến ​​thức, đồng thời chắc chắn mở rộng tầm nhìn. Công nghệ kỹ thuật số trong thế giới hiện đại không chỉ là một công cụ, mà còn là một môi trường tồn tại mở ra những cơ hội mới: học bất cứ lúc nào thuận tiện, học suốt đời, </w:t>
      </w:r>
      <w:r w:rsidR="00474796" w:rsidRPr="00EA7F66">
        <w:rPr>
          <w:rFonts w:eastAsia="Times New Roman" w:cs="Times New Roman"/>
          <w:bCs/>
          <w:color w:val="000000" w:themeColor="text1"/>
          <w:szCs w:val="26"/>
        </w:rPr>
        <w:lastRenderedPageBreak/>
        <w:t>khả năng thiết kế các lộ trình giáo dục cá nhân, từ những người tiêu dùng tài nguyên điện tử trở thành những người sáng tạo của họ.</w:t>
      </w:r>
    </w:p>
    <w:p w14:paraId="24045CAF" w14:textId="1C1FF9B7" w:rsidR="000D2205" w:rsidRPr="00EA7F66" w:rsidRDefault="00C177F2" w:rsidP="0033247C">
      <w:pPr>
        <w:jc w:val="both"/>
        <w:rPr>
          <w:b/>
          <w:color w:val="000000" w:themeColor="text1"/>
          <w:szCs w:val="26"/>
        </w:rPr>
      </w:pPr>
      <w:r w:rsidRPr="00EA7F66">
        <w:rPr>
          <w:b/>
          <w:color w:val="000000" w:themeColor="text1"/>
          <w:szCs w:val="26"/>
        </w:rPr>
        <w:t>3</w:t>
      </w:r>
      <w:r w:rsidR="000D2205" w:rsidRPr="00EA7F66">
        <w:rPr>
          <w:b/>
          <w:color w:val="000000" w:themeColor="text1"/>
          <w:szCs w:val="26"/>
        </w:rPr>
        <w:t xml:space="preserve">. </w:t>
      </w:r>
      <w:r w:rsidR="00EA7F66" w:rsidRPr="00EA7F66">
        <w:rPr>
          <w:b/>
          <w:color w:val="000000" w:themeColor="text1"/>
          <w:szCs w:val="26"/>
        </w:rPr>
        <w:t>Chuyển đổi kỹ thuật số trong tổ chức giáo dục đại học</w:t>
      </w:r>
    </w:p>
    <w:p w14:paraId="566478A2" w14:textId="63407940" w:rsidR="000D2205" w:rsidRPr="004B6C17" w:rsidRDefault="000D2205" w:rsidP="0033247C">
      <w:pPr>
        <w:jc w:val="both"/>
        <w:rPr>
          <w:bCs/>
          <w:color w:val="000000" w:themeColor="text1"/>
          <w:szCs w:val="26"/>
        </w:rPr>
      </w:pPr>
      <w:r w:rsidRPr="004B6C17">
        <w:rPr>
          <w:bCs/>
          <w:color w:val="000000" w:themeColor="text1"/>
          <w:szCs w:val="26"/>
        </w:rPr>
        <w:t xml:space="preserve">Sự thành công và sự chấp nhận của </w:t>
      </w:r>
      <w:r w:rsidR="004B6C17" w:rsidRPr="004B6C17">
        <w:rPr>
          <w:bCs/>
          <w:color w:val="000000" w:themeColor="text1"/>
          <w:szCs w:val="26"/>
        </w:rPr>
        <w:t xml:space="preserve">giáo dục đại học </w:t>
      </w:r>
      <w:r w:rsidRPr="004B6C17">
        <w:rPr>
          <w:bCs/>
          <w:color w:val="000000" w:themeColor="text1"/>
          <w:szCs w:val="26"/>
        </w:rPr>
        <w:t>trong cuộc Cách mạng Công nghiệp lần thứ tư như một vấn đề xã hội</w:t>
      </w:r>
      <w:r w:rsidR="008A3157" w:rsidRPr="004B6C17">
        <w:rPr>
          <w:bCs/>
          <w:color w:val="000000" w:themeColor="text1"/>
          <w:szCs w:val="26"/>
        </w:rPr>
        <w:t xml:space="preserve"> </w:t>
      </w:r>
      <w:r w:rsidRPr="004B6C17">
        <w:rPr>
          <w:bCs/>
          <w:color w:val="000000" w:themeColor="text1"/>
          <w:szCs w:val="26"/>
        </w:rPr>
        <w:t>-</w:t>
      </w:r>
      <w:r w:rsidR="008A3157" w:rsidRPr="004B6C17">
        <w:rPr>
          <w:bCs/>
          <w:color w:val="000000" w:themeColor="text1"/>
          <w:szCs w:val="26"/>
        </w:rPr>
        <w:t xml:space="preserve"> </w:t>
      </w:r>
      <w:r w:rsidRPr="004B6C17">
        <w:rPr>
          <w:bCs/>
          <w:color w:val="000000" w:themeColor="text1"/>
          <w:szCs w:val="26"/>
        </w:rPr>
        <w:t xml:space="preserve">kỹ thuật vượt ra </w:t>
      </w:r>
      <w:r w:rsidR="00F66FCB">
        <w:rPr>
          <w:bCs/>
          <w:color w:val="000000" w:themeColor="text1"/>
          <w:szCs w:val="26"/>
        </w:rPr>
        <w:t>“</w:t>
      </w:r>
      <w:r w:rsidRPr="00F66FCB">
        <w:rPr>
          <w:bCs/>
          <w:color w:val="000000" w:themeColor="text1"/>
          <w:szCs w:val="26"/>
        </w:rPr>
        <w:t>ngoài phạm vi</w:t>
      </w:r>
      <w:r w:rsidR="00F66FCB">
        <w:rPr>
          <w:bCs/>
          <w:color w:val="000000" w:themeColor="text1"/>
          <w:szCs w:val="26"/>
        </w:rPr>
        <w:t>”</w:t>
      </w:r>
      <w:r w:rsidRPr="004B6C17">
        <w:rPr>
          <w:bCs/>
          <w:color w:val="000000" w:themeColor="text1"/>
          <w:szCs w:val="26"/>
        </w:rPr>
        <w:t xml:space="preserve"> và quan hệ dự án truyền thống.</w:t>
      </w:r>
    </w:p>
    <w:p w14:paraId="6774B2E2" w14:textId="7103B935" w:rsidR="000D2205" w:rsidRPr="004B6C17" w:rsidRDefault="000D2205" w:rsidP="0033247C">
      <w:pPr>
        <w:jc w:val="both"/>
        <w:rPr>
          <w:bCs/>
          <w:color w:val="000000" w:themeColor="text1"/>
          <w:szCs w:val="26"/>
        </w:rPr>
      </w:pPr>
      <w:r w:rsidRPr="004B6C17">
        <w:rPr>
          <w:bCs/>
          <w:color w:val="000000" w:themeColor="text1"/>
          <w:szCs w:val="26"/>
        </w:rPr>
        <w:t xml:space="preserve">3.1 Ngoài </w:t>
      </w:r>
      <w:r w:rsidR="00CE09B6" w:rsidRPr="004B6C17">
        <w:rPr>
          <w:bCs/>
          <w:color w:val="000000" w:themeColor="text1"/>
          <w:szCs w:val="26"/>
        </w:rPr>
        <w:t xml:space="preserve">phạm vi </w:t>
      </w:r>
      <w:r w:rsidR="00936DB4" w:rsidRPr="004B6C17">
        <w:rPr>
          <w:bCs/>
          <w:color w:val="000000" w:themeColor="text1"/>
          <w:szCs w:val="26"/>
        </w:rPr>
        <w:t xml:space="preserve">mối </w:t>
      </w:r>
      <w:r w:rsidR="00CE09B6" w:rsidRPr="004B6C17">
        <w:rPr>
          <w:bCs/>
          <w:color w:val="000000" w:themeColor="text1"/>
          <w:szCs w:val="26"/>
        </w:rPr>
        <w:t xml:space="preserve">quan hệ </w:t>
      </w:r>
      <w:r w:rsidR="00936DB4" w:rsidRPr="004B6C17">
        <w:rPr>
          <w:bCs/>
          <w:color w:val="000000" w:themeColor="text1"/>
          <w:szCs w:val="26"/>
        </w:rPr>
        <w:t>giữa s</w:t>
      </w:r>
      <w:r w:rsidRPr="004B6C17">
        <w:rPr>
          <w:bCs/>
          <w:color w:val="000000" w:themeColor="text1"/>
          <w:szCs w:val="26"/>
        </w:rPr>
        <w:t xml:space="preserve">inh </w:t>
      </w:r>
      <w:r w:rsidR="00CE09B6" w:rsidRPr="004B6C17">
        <w:rPr>
          <w:bCs/>
          <w:color w:val="000000" w:themeColor="text1"/>
          <w:szCs w:val="26"/>
        </w:rPr>
        <w:t xml:space="preserve">viên </w:t>
      </w:r>
      <w:r w:rsidR="00936DB4" w:rsidRPr="004B6C17">
        <w:rPr>
          <w:bCs/>
          <w:color w:val="000000" w:themeColor="text1"/>
          <w:szCs w:val="26"/>
        </w:rPr>
        <w:t>với</w:t>
      </w:r>
      <w:r w:rsidRPr="004B6C17">
        <w:rPr>
          <w:bCs/>
          <w:color w:val="000000" w:themeColor="text1"/>
          <w:szCs w:val="26"/>
        </w:rPr>
        <w:t xml:space="preserve"> </w:t>
      </w:r>
      <w:r w:rsidR="00936DB4" w:rsidRPr="004B6C17">
        <w:rPr>
          <w:bCs/>
          <w:color w:val="000000" w:themeColor="text1"/>
          <w:szCs w:val="26"/>
        </w:rPr>
        <w:t>g</w:t>
      </w:r>
      <w:r w:rsidRPr="004B6C17">
        <w:rPr>
          <w:bCs/>
          <w:color w:val="000000" w:themeColor="text1"/>
          <w:szCs w:val="26"/>
        </w:rPr>
        <w:t>i</w:t>
      </w:r>
      <w:r w:rsidR="00CE09B6" w:rsidRPr="004B6C17">
        <w:rPr>
          <w:bCs/>
          <w:color w:val="000000" w:themeColor="text1"/>
          <w:szCs w:val="26"/>
        </w:rPr>
        <w:t>ảng</w:t>
      </w:r>
      <w:r w:rsidRPr="004B6C17">
        <w:rPr>
          <w:bCs/>
          <w:color w:val="000000" w:themeColor="text1"/>
          <w:szCs w:val="26"/>
        </w:rPr>
        <w:t xml:space="preserve"> viên</w:t>
      </w:r>
    </w:p>
    <w:p w14:paraId="1B90BE63" w14:textId="0FDA7DA7" w:rsidR="000D2205" w:rsidRPr="008132CA" w:rsidRDefault="000D2205" w:rsidP="0033247C">
      <w:pPr>
        <w:ind w:firstLine="720"/>
        <w:jc w:val="both"/>
        <w:rPr>
          <w:bCs/>
          <w:color w:val="0000FF"/>
          <w:szCs w:val="26"/>
        </w:rPr>
      </w:pPr>
      <w:r w:rsidRPr="004B6C17">
        <w:rPr>
          <w:bCs/>
          <w:color w:val="000000" w:themeColor="text1"/>
          <w:szCs w:val="26"/>
        </w:rPr>
        <w:t xml:space="preserve">Chuyển đổi kỹ thuật số trong </w:t>
      </w:r>
      <w:r w:rsidR="004B6C17" w:rsidRPr="004B6C17">
        <w:rPr>
          <w:bCs/>
          <w:color w:val="000000" w:themeColor="text1"/>
          <w:szCs w:val="26"/>
        </w:rPr>
        <w:t>giáo dục đại học</w:t>
      </w:r>
      <w:r w:rsidRPr="004B6C17">
        <w:rPr>
          <w:bCs/>
          <w:color w:val="000000" w:themeColor="text1"/>
          <w:szCs w:val="26"/>
        </w:rPr>
        <w:t xml:space="preserve"> là toàn diện. Đó là sự biến đổi làm thay đổi giáo dục đại học và thay đổi văn hóa học thuật, tác động đến cá nhân và xã hội. Theo Benavides và cộng sự (2020), đã tiến hành nghiên cứu văn học có hệ thống về chuyển đổi kỹ thuật số trong các </w:t>
      </w:r>
      <w:r w:rsidR="004B6C17" w:rsidRPr="004B6C17">
        <w:rPr>
          <w:bCs/>
          <w:color w:val="000000" w:themeColor="text1"/>
          <w:szCs w:val="26"/>
        </w:rPr>
        <w:t>tổ chức giáo dục đại học</w:t>
      </w:r>
      <w:r w:rsidRPr="004B6C17">
        <w:rPr>
          <w:bCs/>
          <w:color w:val="000000" w:themeColor="text1"/>
          <w:szCs w:val="26"/>
        </w:rPr>
        <w:t xml:space="preserve">, xác định rằng chuyển đổi kỹ thuật số thay đổi các hoạt động hình thành và đánh giá của </w:t>
      </w:r>
      <w:r w:rsidR="004B6C17" w:rsidRPr="004B6C17">
        <w:rPr>
          <w:bCs/>
          <w:color w:val="000000" w:themeColor="text1"/>
          <w:szCs w:val="26"/>
        </w:rPr>
        <w:t>tổ chức giáo dục đại học</w:t>
      </w:r>
      <w:r w:rsidRPr="000E0C83">
        <w:rPr>
          <w:bCs/>
          <w:color w:val="000000" w:themeColor="text1"/>
          <w:szCs w:val="26"/>
        </w:rPr>
        <w:t>, quá trình quản lý, nghiên cứu, mở rộng của tổ chức cũng như cá nhân và xã hộ</w:t>
      </w:r>
      <w:r w:rsidR="00BE55F0" w:rsidRPr="000E0C83">
        <w:rPr>
          <w:bCs/>
          <w:color w:val="000000" w:themeColor="text1"/>
          <w:szCs w:val="26"/>
        </w:rPr>
        <w:t xml:space="preserve">i. </w:t>
      </w:r>
      <w:r w:rsidRPr="000E0C83">
        <w:rPr>
          <w:bCs/>
          <w:color w:val="000000" w:themeColor="text1"/>
          <w:szCs w:val="26"/>
        </w:rPr>
        <w:t xml:space="preserve">Việc chỉ áp dụng công nghệ để hỗ trợ các quy trình giáo dục và hình thành các quy trình hành chính đơn giản để đáp ứng nhu cầu của thị trường hoặc các từ gây xôn xao, không thúc đẩy sự chuyển đổi cần thiết của mô hình kinh doanh </w:t>
      </w:r>
      <w:r w:rsidR="000E0C83" w:rsidRPr="000E0C83">
        <w:rPr>
          <w:bCs/>
          <w:color w:val="000000" w:themeColor="text1"/>
          <w:szCs w:val="26"/>
        </w:rPr>
        <w:t>của tổ chức giáo dục đại học</w:t>
      </w:r>
      <w:r w:rsidRPr="000E0C83">
        <w:rPr>
          <w:bCs/>
          <w:color w:val="000000" w:themeColor="text1"/>
          <w:szCs w:val="26"/>
        </w:rPr>
        <w:t xml:space="preserve"> để đối phó với các thách thức của Cách mạng Công nghiệp lần thứ tư.</w:t>
      </w:r>
    </w:p>
    <w:p w14:paraId="1AE4A267" w14:textId="5EB8A266" w:rsidR="000D2205" w:rsidRPr="00114897" w:rsidRDefault="00BE55F0" w:rsidP="0033247C">
      <w:pPr>
        <w:jc w:val="both"/>
        <w:rPr>
          <w:bCs/>
          <w:color w:val="000000" w:themeColor="text1"/>
          <w:szCs w:val="26"/>
        </w:rPr>
      </w:pPr>
      <w:r w:rsidRPr="008132CA">
        <w:rPr>
          <w:bCs/>
          <w:color w:val="0000FF"/>
          <w:szCs w:val="26"/>
        </w:rPr>
        <w:t xml:space="preserve"> </w:t>
      </w:r>
      <w:r w:rsidRPr="008132CA">
        <w:rPr>
          <w:bCs/>
          <w:color w:val="0000FF"/>
          <w:szCs w:val="26"/>
        </w:rPr>
        <w:tab/>
      </w:r>
      <w:r w:rsidR="000D2205" w:rsidRPr="00114897">
        <w:rPr>
          <w:bCs/>
          <w:color w:val="000000" w:themeColor="text1"/>
          <w:szCs w:val="26"/>
        </w:rPr>
        <w:t xml:space="preserve">Chuyển đổi kỹ thuật số trong </w:t>
      </w:r>
      <w:r w:rsidR="00114897" w:rsidRPr="00114897">
        <w:rPr>
          <w:bCs/>
          <w:color w:val="000000" w:themeColor="text1"/>
          <w:szCs w:val="26"/>
        </w:rPr>
        <w:t>giáo dục đại học</w:t>
      </w:r>
      <w:r w:rsidR="000D2205" w:rsidRPr="00114897">
        <w:rPr>
          <w:bCs/>
          <w:color w:val="000000" w:themeColor="text1"/>
          <w:szCs w:val="26"/>
        </w:rPr>
        <w:t xml:space="preserve"> vượt ra ngoài các công nghệ mới trong học tập và giảng dạy. Đó là một sự đổi mới về học thuật, chương trình giảng dạy, tổ chức và cấu trúc, vì những công nghệ này tạo ra những vai trò mới cho người dạy và người học, là hoạt động tìm kiếm cuối cùng và đạt được những vai trò cộng tác và tự chủ hơn (Bond et al., 2018).</w:t>
      </w:r>
    </w:p>
    <w:p w14:paraId="50370A01" w14:textId="3F7E4DDD" w:rsidR="000D2205" w:rsidRPr="00114897" w:rsidRDefault="000D2205" w:rsidP="0033247C">
      <w:pPr>
        <w:jc w:val="both"/>
        <w:rPr>
          <w:bCs/>
          <w:color w:val="000000" w:themeColor="text1"/>
          <w:szCs w:val="26"/>
        </w:rPr>
      </w:pPr>
      <w:r w:rsidRPr="00114897">
        <w:rPr>
          <w:bCs/>
          <w:color w:val="000000" w:themeColor="text1"/>
          <w:szCs w:val="26"/>
        </w:rPr>
        <w:t xml:space="preserve">3.2 Ngoài </w:t>
      </w:r>
      <w:r w:rsidR="00BE55F0" w:rsidRPr="00114897">
        <w:rPr>
          <w:bCs/>
          <w:color w:val="000000" w:themeColor="text1"/>
          <w:szCs w:val="26"/>
        </w:rPr>
        <w:t>phạm vi n</w:t>
      </w:r>
      <w:r w:rsidRPr="00114897">
        <w:rPr>
          <w:bCs/>
          <w:color w:val="000000" w:themeColor="text1"/>
          <w:szCs w:val="26"/>
        </w:rPr>
        <w:t>ghiên cứu</w:t>
      </w:r>
    </w:p>
    <w:p w14:paraId="6A87B83B" w14:textId="166F8AB7" w:rsidR="000D2205" w:rsidRPr="008132CA" w:rsidRDefault="008132CA" w:rsidP="0033247C">
      <w:pPr>
        <w:jc w:val="both"/>
        <w:rPr>
          <w:bCs/>
          <w:color w:val="0000FF"/>
          <w:szCs w:val="26"/>
        </w:rPr>
      </w:pPr>
      <w:r w:rsidRPr="008132CA">
        <w:rPr>
          <w:bCs/>
          <w:color w:val="0000FF"/>
          <w:szCs w:val="26"/>
        </w:rPr>
        <w:t xml:space="preserve"> </w:t>
      </w:r>
      <w:r w:rsidRPr="008132CA">
        <w:rPr>
          <w:bCs/>
          <w:color w:val="0000FF"/>
          <w:szCs w:val="26"/>
        </w:rPr>
        <w:tab/>
      </w:r>
      <w:r w:rsidR="000D2205" w:rsidRPr="00114897">
        <w:rPr>
          <w:bCs/>
          <w:color w:val="000000" w:themeColor="text1"/>
          <w:szCs w:val="26"/>
        </w:rPr>
        <w:t xml:space="preserve">Chuyển đổi kỹ thuật số được nhận thức về người học, giảng viên, nhà nghiên cứu và những người làm việc trong hoặc với </w:t>
      </w:r>
      <w:r w:rsidR="00114897" w:rsidRPr="00114897">
        <w:rPr>
          <w:bCs/>
          <w:color w:val="000000" w:themeColor="text1"/>
          <w:szCs w:val="26"/>
        </w:rPr>
        <w:t>tổ chức giáo dục đại học</w:t>
      </w:r>
      <w:r w:rsidR="000D2205" w:rsidRPr="00114897">
        <w:rPr>
          <w:bCs/>
          <w:color w:val="000000" w:themeColor="text1"/>
          <w:szCs w:val="26"/>
        </w:rPr>
        <w:t xml:space="preserve">. Những cá nhân này phải đối mặt với cách </w:t>
      </w:r>
      <w:r w:rsidR="000D2205" w:rsidRPr="00114897">
        <w:rPr>
          <w:bCs/>
          <w:color w:val="000000" w:themeColor="text1"/>
          <w:szCs w:val="26"/>
        </w:rPr>
        <w:lastRenderedPageBreak/>
        <w:t xml:space="preserve">thức làm việc mới cho doanh nghiệp và xã hội mà </w:t>
      </w:r>
      <w:r w:rsidR="00114897" w:rsidRPr="00114897">
        <w:rPr>
          <w:bCs/>
          <w:color w:val="000000" w:themeColor="text1"/>
          <w:szCs w:val="26"/>
        </w:rPr>
        <w:t>giáo dục đại học</w:t>
      </w:r>
      <w:r w:rsidR="000D2205" w:rsidRPr="00114897">
        <w:rPr>
          <w:bCs/>
          <w:color w:val="000000" w:themeColor="text1"/>
          <w:szCs w:val="26"/>
        </w:rPr>
        <w:t xml:space="preserve"> đã chuyển đổi kỹ thuật số, với những hành vi mới đối mặt với giáo dục và nghiên cứu. Các công nghệ kỹ thuật số mới đóng góp vào quan điểm học thuật liên quan đến việc thúc đẩy hợp tác nghiên cứu. Quan điểm này là khác biệt giữa các </w:t>
      </w:r>
      <w:r w:rsidR="00114897" w:rsidRPr="00114897">
        <w:rPr>
          <w:bCs/>
          <w:color w:val="000000" w:themeColor="text1"/>
          <w:szCs w:val="26"/>
        </w:rPr>
        <w:t>tổ chức giáo dục đại học</w:t>
      </w:r>
      <w:r w:rsidR="000D2205" w:rsidRPr="00114897">
        <w:rPr>
          <w:bCs/>
          <w:color w:val="000000" w:themeColor="text1"/>
          <w:szCs w:val="26"/>
        </w:rPr>
        <w:t xml:space="preserve"> với định vị cạnh tranh trong thị trường học thuật, tìm kiếm các nhà nghiên cứu giỏi nhất (Faria &amp; N</w:t>
      </w:r>
      <w:r w:rsidR="00F66FCB">
        <w:rPr>
          <w:bCs/>
          <w:color w:val="000000" w:themeColor="text1"/>
          <w:szCs w:val="26"/>
        </w:rPr>
        <w:t>o</w:t>
      </w:r>
      <w:r w:rsidR="000D2205" w:rsidRPr="00114897">
        <w:rPr>
          <w:bCs/>
          <w:color w:val="000000" w:themeColor="text1"/>
          <w:szCs w:val="26"/>
        </w:rPr>
        <w:t xml:space="preserve">voa, 2015). Chuyển đổi kỹ thuật số của </w:t>
      </w:r>
      <w:r w:rsidR="00114897" w:rsidRPr="00114897">
        <w:rPr>
          <w:bCs/>
          <w:color w:val="000000" w:themeColor="text1"/>
          <w:szCs w:val="26"/>
        </w:rPr>
        <w:t>giáo dục đại học</w:t>
      </w:r>
      <w:r w:rsidR="000D2205" w:rsidRPr="00114897">
        <w:rPr>
          <w:bCs/>
          <w:color w:val="000000" w:themeColor="text1"/>
          <w:szCs w:val="26"/>
        </w:rPr>
        <w:t xml:space="preserve"> có thể cung cấp cho các nhà nghiên cứu các công cụ và phương pháp tiếp cận đột phá mà không có rào cản về thời gian và không gian, thúc đẩy sự nhanh nhạy trong nghiên cứu và tương tác với các tổ chức bên trong và bên ngoài (Bresinsky &amp; von Reusner, 2018).</w:t>
      </w:r>
    </w:p>
    <w:p w14:paraId="73B3908A" w14:textId="7348BFF6" w:rsidR="000D2205" w:rsidRPr="004709A9" w:rsidRDefault="000D2205" w:rsidP="0033247C">
      <w:pPr>
        <w:ind w:firstLine="720"/>
        <w:jc w:val="both"/>
        <w:rPr>
          <w:bCs/>
          <w:color w:val="000000" w:themeColor="text1"/>
          <w:szCs w:val="26"/>
        </w:rPr>
      </w:pPr>
      <w:r w:rsidRPr="004709A9">
        <w:rPr>
          <w:bCs/>
          <w:color w:val="000000" w:themeColor="text1"/>
          <w:szCs w:val="26"/>
        </w:rPr>
        <w:t xml:space="preserve">Chuyển đổi kỹ thuật số có thể trở thành một thành phần hỗ trợ tích cực cho nghiên cứu và đổi mới trong các </w:t>
      </w:r>
      <w:r w:rsidR="004709A9" w:rsidRPr="004709A9">
        <w:rPr>
          <w:bCs/>
          <w:color w:val="000000" w:themeColor="text1"/>
          <w:szCs w:val="26"/>
        </w:rPr>
        <w:t>tổ chức giáo dục đại học</w:t>
      </w:r>
      <w:r w:rsidRPr="004709A9">
        <w:rPr>
          <w:bCs/>
          <w:color w:val="000000" w:themeColor="text1"/>
          <w:szCs w:val="26"/>
        </w:rPr>
        <w:t>; do đó, cần xem xét đồng thời hai vấn đề:</w:t>
      </w:r>
    </w:p>
    <w:p w14:paraId="4ABCE78E" w14:textId="0608892C" w:rsidR="000D2205" w:rsidRPr="006B33D1" w:rsidRDefault="00447962" w:rsidP="0033247C">
      <w:pPr>
        <w:jc w:val="both"/>
        <w:rPr>
          <w:bCs/>
          <w:color w:val="000000" w:themeColor="text1"/>
          <w:szCs w:val="26"/>
        </w:rPr>
      </w:pPr>
      <w:r w:rsidRPr="006B33D1">
        <w:rPr>
          <w:bCs/>
          <w:i/>
          <w:color w:val="000000" w:themeColor="text1"/>
          <w:szCs w:val="26"/>
        </w:rPr>
        <w:t xml:space="preserve">• </w:t>
      </w:r>
      <w:r w:rsidR="008132CA" w:rsidRPr="006B33D1">
        <w:rPr>
          <w:bCs/>
          <w:i/>
          <w:color w:val="000000" w:themeColor="text1"/>
          <w:szCs w:val="26"/>
        </w:rPr>
        <w:t>N</w:t>
      </w:r>
      <w:r w:rsidR="000D2205" w:rsidRPr="006B33D1">
        <w:rPr>
          <w:bCs/>
          <w:i/>
          <w:color w:val="000000" w:themeColor="text1"/>
          <w:szCs w:val="26"/>
        </w:rPr>
        <w:t xml:space="preserve">ội </w:t>
      </w:r>
      <w:r w:rsidRPr="006B33D1">
        <w:rPr>
          <w:bCs/>
          <w:i/>
          <w:color w:val="000000" w:themeColor="text1"/>
          <w:szCs w:val="26"/>
        </w:rPr>
        <w:t>bộ</w:t>
      </w:r>
      <w:r w:rsidR="000D2205" w:rsidRPr="006B33D1">
        <w:rPr>
          <w:bCs/>
          <w:i/>
          <w:color w:val="000000" w:themeColor="text1"/>
          <w:szCs w:val="26"/>
        </w:rPr>
        <w:t xml:space="preserve"> của </w:t>
      </w:r>
      <w:r w:rsidR="004709A9" w:rsidRPr="006B33D1">
        <w:rPr>
          <w:bCs/>
          <w:i/>
          <w:color w:val="000000" w:themeColor="text1"/>
          <w:szCs w:val="26"/>
        </w:rPr>
        <w:t>tổ chức giáo dục đại học</w:t>
      </w:r>
      <w:r w:rsidR="008132CA" w:rsidRPr="006B33D1">
        <w:rPr>
          <w:bCs/>
          <w:i/>
          <w:color w:val="000000" w:themeColor="text1"/>
          <w:szCs w:val="26"/>
        </w:rPr>
        <w:t xml:space="preserve">. </w:t>
      </w:r>
      <w:r w:rsidR="008132CA" w:rsidRPr="006B33D1">
        <w:rPr>
          <w:bCs/>
          <w:color w:val="000000" w:themeColor="text1"/>
          <w:szCs w:val="26"/>
        </w:rPr>
        <w:t>Đ</w:t>
      </w:r>
      <w:r w:rsidR="000D2205" w:rsidRPr="006B33D1">
        <w:rPr>
          <w:bCs/>
          <w:color w:val="000000" w:themeColor="text1"/>
          <w:szCs w:val="26"/>
        </w:rPr>
        <w:t xml:space="preserve">ó là sự đổi mới của các hoạt động và cấu trúc của </w:t>
      </w:r>
      <w:r w:rsidR="004709A9" w:rsidRPr="006B33D1">
        <w:rPr>
          <w:bCs/>
          <w:color w:val="000000" w:themeColor="text1"/>
          <w:szCs w:val="26"/>
        </w:rPr>
        <w:t>tổ chức giáo dục đại học</w:t>
      </w:r>
      <w:r w:rsidR="000D2205" w:rsidRPr="006B33D1">
        <w:rPr>
          <w:bCs/>
          <w:color w:val="000000" w:themeColor="text1"/>
          <w:szCs w:val="26"/>
        </w:rPr>
        <w:t xml:space="preserve"> như một sự chuyển đổi tổng thể. Một quan điểm xem xét các quy trình </w:t>
      </w:r>
      <w:r w:rsidR="004709A9" w:rsidRPr="006B33D1">
        <w:rPr>
          <w:bCs/>
          <w:color w:val="000000" w:themeColor="text1"/>
          <w:szCs w:val="26"/>
        </w:rPr>
        <w:t xml:space="preserve">tổ chức giáo dục đại học </w:t>
      </w:r>
      <w:r w:rsidR="000D2205" w:rsidRPr="006B33D1">
        <w:rPr>
          <w:bCs/>
          <w:color w:val="000000" w:themeColor="text1"/>
          <w:szCs w:val="26"/>
        </w:rPr>
        <w:t>để đối phó với những thách thức và cơ hội để hỗ trợ người học, giảng viên, nhà nghiên cứu và nhân viên, tạo điều kiện thuận lợi cho mối quan hệ của họ.</w:t>
      </w:r>
      <w:r w:rsidR="004709A9" w:rsidRPr="006B33D1">
        <w:rPr>
          <w:bCs/>
          <w:color w:val="000000" w:themeColor="text1"/>
          <w:szCs w:val="26"/>
        </w:rPr>
        <w:t xml:space="preserve"> </w:t>
      </w:r>
      <w:r w:rsidR="006B33D1" w:rsidRPr="006B33D1">
        <w:rPr>
          <w:bCs/>
          <w:color w:val="000000" w:themeColor="text1"/>
          <w:szCs w:val="26"/>
        </w:rPr>
        <w:t xml:space="preserve"> </w:t>
      </w:r>
    </w:p>
    <w:p w14:paraId="4C0C224E" w14:textId="262E0EF8" w:rsidR="000D2205" w:rsidRPr="006B33D1" w:rsidRDefault="00447962" w:rsidP="0033247C">
      <w:pPr>
        <w:jc w:val="both"/>
        <w:rPr>
          <w:bCs/>
          <w:color w:val="000000" w:themeColor="text1"/>
          <w:szCs w:val="26"/>
        </w:rPr>
      </w:pPr>
      <w:r w:rsidRPr="006B33D1">
        <w:rPr>
          <w:bCs/>
          <w:i/>
          <w:color w:val="000000" w:themeColor="text1"/>
          <w:szCs w:val="26"/>
        </w:rPr>
        <w:t xml:space="preserve">• </w:t>
      </w:r>
      <w:r w:rsidR="008132CA" w:rsidRPr="006B33D1">
        <w:rPr>
          <w:bCs/>
          <w:i/>
          <w:color w:val="000000" w:themeColor="text1"/>
          <w:szCs w:val="26"/>
        </w:rPr>
        <w:t>B</w:t>
      </w:r>
      <w:r w:rsidR="000D2205" w:rsidRPr="006B33D1">
        <w:rPr>
          <w:bCs/>
          <w:i/>
          <w:color w:val="000000" w:themeColor="text1"/>
          <w:szCs w:val="26"/>
        </w:rPr>
        <w:t xml:space="preserve">ên ngoài </w:t>
      </w:r>
      <w:r w:rsidR="004709A9" w:rsidRPr="006B33D1">
        <w:rPr>
          <w:bCs/>
          <w:i/>
          <w:color w:val="000000" w:themeColor="text1"/>
          <w:szCs w:val="26"/>
        </w:rPr>
        <w:t>tổ chức giáo dục đại học</w:t>
      </w:r>
      <w:r w:rsidRPr="006B33D1">
        <w:rPr>
          <w:bCs/>
          <w:i/>
          <w:color w:val="000000" w:themeColor="text1"/>
          <w:szCs w:val="26"/>
        </w:rPr>
        <w:t xml:space="preserve">. </w:t>
      </w:r>
      <w:r w:rsidRPr="006B33D1">
        <w:rPr>
          <w:bCs/>
          <w:color w:val="000000" w:themeColor="text1"/>
          <w:szCs w:val="26"/>
        </w:rPr>
        <w:t>C</w:t>
      </w:r>
      <w:r w:rsidR="000D2205" w:rsidRPr="006B33D1">
        <w:rPr>
          <w:bCs/>
          <w:color w:val="000000" w:themeColor="text1"/>
          <w:szCs w:val="26"/>
        </w:rPr>
        <w:t xml:space="preserve">ho phép và củng cố vai trò của </w:t>
      </w:r>
      <w:r w:rsidR="004709A9" w:rsidRPr="006B33D1">
        <w:rPr>
          <w:bCs/>
          <w:color w:val="000000" w:themeColor="text1"/>
          <w:szCs w:val="26"/>
        </w:rPr>
        <w:t>tổ chức giáo dục đại học</w:t>
      </w:r>
      <w:r w:rsidR="000D2205" w:rsidRPr="006B33D1">
        <w:rPr>
          <w:bCs/>
          <w:color w:val="000000" w:themeColor="text1"/>
          <w:szCs w:val="26"/>
        </w:rPr>
        <w:t xml:space="preserve"> với tư cách là người ban hành và thúc đẩy nghiên cứu và đổi mới. Đó là một quan điểm coi quy trình của </w:t>
      </w:r>
      <w:r w:rsidR="004709A9" w:rsidRPr="006B33D1">
        <w:rPr>
          <w:bCs/>
          <w:color w:val="000000" w:themeColor="text1"/>
          <w:szCs w:val="26"/>
        </w:rPr>
        <w:t>tổ chức giáo dục đại học</w:t>
      </w:r>
      <w:r w:rsidR="000D2205" w:rsidRPr="006B33D1">
        <w:rPr>
          <w:bCs/>
          <w:color w:val="000000" w:themeColor="text1"/>
          <w:szCs w:val="26"/>
        </w:rPr>
        <w:t xml:space="preserve"> có vai trò quan trọng đối với hoạt động kinh doanh nói chung. Tổ chức tham gia, với tư cách là xã hội dưới nhiều hình thức: ngành, công ty, tổ chức và hình ảnh công cộng.</w:t>
      </w:r>
      <w:r w:rsidR="006B33D1">
        <w:rPr>
          <w:bCs/>
          <w:color w:val="000000" w:themeColor="text1"/>
          <w:szCs w:val="26"/>
        </w:rPr>
        <w:t xml:space="preserve"> </w:t>
      </w:r>
    </w:p>
    <w:p w14:paraId="088CDD83" w14:textId="35E7DE45" w:rsidR="000D2205" w:rsidRPr="00036340" w:rsidRDefault="000D2205" w:rsidP="0033247C">
      <w:pPr>
        <w:jc w:val="both"/>
        <w:rPr>
          <w:bCs/>
          <w:color w:val="000000" w:themeColor="text1"/>
          <w:szCs w:val="26"/>
        </w:rPr>
      </w:pPr>
      <w:r w:rsidRPr="00036340">
        <w:rPr>
          <w:bCs/>
          <w:color w:val="000000" w:themeColor="text1"/>
          <w:szCs w:val="26"/>
        </w:rPr>
        <w:t xml:space="preserve">Vấn đề nội bộ liên quan đến cách thức chuyển đổi kỹ thuật số trong các </w:t>
      </w:r>
      <w:r w:rsidR="006B33D1" w:rsidRPr="00036340">
        <w:rPr>
          <w:bCs/>
          <w:color w:val="000000" w:themeColor="text1"/>
          <w:szCs w:val="26"/>
        </w:rPr>
        <w:t>tổ chức giáo dục đại học</w:t>
      </w:r>
      <w:r w:rsidRPr="00036340">
        <w:rPr>
          <w:bCs/>
          <w:color w:val="000000" w:themeColor="text1"/>
          <w:szCs w:val="26"/>
        </w:rPr>
        <w:t xml:space="preserve"> có thể duy trì quyền tự chủ để thực hiện nghiên cứu, đổi mới và khởi nghiệp. Vấn đề bên ngoài liên quan đến các cơ hội nghiên cứu và sự tham gia của các </w:t>
      </w:r>
      <w:r w:rsidR="00036340" w:rsidRPr="00036340">
        <w:rPr>
          <w:bCs/>
          <w:color w:val="000000" w:themeColor="text1"/>
          <w:szCs w:val="26"/>
        </w:rPr>
        <w:t xml:space="preserve">tổ chức giáo dục đại </w:t>
      </w:r>
      <w:r w:rsidR="00036340" w:rsidRPr="00036340">
        <w:rPr>
          <w:bCs/>
          <w:color w:val="000000" w:themeColor="text1"/>
          <w:szCs w:val="26"/>
        </w:rPr>
        <w:lastRenderedPageBreak/>
        <w:t>học</w:t>
      </w:r>
      <w:r w:rsidRPr="00036340">
        <w:rPr>
          <w:bCs/>
          <w:color w:val="000000" w:themeColor="text1"/>
          <w:szCs w:val="26"/>
        </w:rPr>
        <w:t xml:space="preserve"> với thị trường. Điều cuối cùng</w:t>
      </w:r>
      <w:r w:rsidR="00F66FCB">
        <w:rPr>
          <w:bCs/>
          <w:color w:val="000000" w:themeColor="text1"/>
          <w:szCs w:val="26"/>
        </w:rPr>
        <w:t>,</w:t>
      </w:r>
      <w:r w:rsidRPr="00036340">
        <w:rPr>
          <w:bCs/>
          <w:color w:val="000000" w:themeColor="text1"/>
          <w:szCs w:val="26"/>
        </w:rPr>
        <w:t xml:space="preserve"> có một số bảo lưu từ giới học thuật, vì khu vực tư nhân có thể tập trung đổi mới vào các lĩnh vực kinh tế cụ thể hoặc nhu cầu tư nhân, tăng cường cơ hội nghiên cứu hoặc đối phó với sự hiểu lầm hoặc hành vi sai lệch của xã hội hạn chế quyền tự chủ của các hành động và kết quả nghiên cứu.</w:t>
      </w:r>
    </w:p>
    <w:p w14:paraId="59011CF0" w14:textId="0715FDEB" w:rsidR="000D2205" w:rsidRPr="00036340" w:rsidRDefault="000D2205" w:rsidP="0033247C">
      <w:pPr>
        <w:jc w:val="both"/>
        <w:rPr>
          <w:bCs/>
          <w:color w:val="000000" w:themeColor="text1"/>
          <w:szCs w:val="26"/>
        </w:rPr>
      </w:pPr>
      <w:r w:rsidRPr="00036340">
        <w:rPr>
          <w:bCs/>
          <w:color w:val="000000" w:themeColor="text1"/>
          <w:szCs w:val="26"/>
        </w:rPr>
        <w:t xml:space="preserve">3.3. Ngoài </w:t>
      </w:r>
      <w:r w:rsidR="00936DB4" w:rsidRPr="00036340">
        <w:rPr>
          <w:bCs/>
          <w:color w:val="000000" w:themeColor="text1"/>
          <w:szCs w:val="26"/>
        </w:rPr>
        <w:t xml:space="preserve">phạm vi mối quan hệ của </w:t>
      </w:r>
      <w:r w:rsidR="00036340" w:rsidRPr="00036340">
        <w:rPr>
          <w:bCs/>
          <w:color w:val="000000" w:themeColor="text1"/>
          <w:szCs w:val="26"/>
        </w:rPr>
        <w:t>tổ chức giáo dục đại học</w:t>
      </w:r>
      <w:r w:rsidRPr="00036340">
        <w:rPr>
          <w:bCs/>
          <w:color w:val="000000" w:themeColor="text1"/>
          <w:szCs w:val="26"/>
        </w:rPr>
        <w:t xml:space="preserve"> </w:t>
      </w:r>
      <w:r w:rsidR="00936DB4" w:rsidRPr="00036340">
        <w:rPr>
          <w:bCs/>
          <w:color w:val="000000" w:themeColor="text1"/>
          <w:szCs w:val="26"/>
        </w:rPr>
        <w:t xml:space="preserve">với </w:t>
      </w:r>
      <w:r w:rsidRPr="00036340">
        <w:rPr>
          <w:bCs/>
          <w:color w:val="000000" w:themeColor="text1"/>
          <w:szCs w:val="26"/>
        </w:rPr>
        <w:t>doanh nghiệp</w:t>
      </w:r>
      <w:r w:rsidR="00F66FCB">
        <w:rPr>
          <w:bCs/>
          <w:color w:val="000000" w:themeColor="text1"/>
          <w:szCs w:val="26"/>
        </w:rPr>
        <w:t>.</w:t>
      </w:r>
    </w:p>
    <w:p w14:paraId="1ABFF66F" w14:textId="26827F64" w:rsidR="000D2205" w:rsidRPr="00010BE1" w:rsidRDefault="00936DB4" w:rsidP="0033247C">
      <w:pPr>
        <w:jc w:val="both"/>
        <w:rPr>
          <w:bCs/>
          <w:color w:val="0000FF"/>
          <w:szCs w:val="26"/>
        </w:rPr>
      </w:pPr>
      <w:r w:rsidRPr="00010BE1">
        <w:rPr>
          <w:bCs/>
          <w:color w:val="0000FF"/>
          <w:szCs w:val="26"/>
        </w:rPr>
        <w:t xml:space="preserve"> </w:t>
      </w:r>
      <w:r w:rsidRPr="00010BE1">
        <w:rPr>
          <w:bCs/>
          <w:color w:val="0000FF"/>
          <w:szCs w:val="26"/>
        </w:rPr>
        <w:tab/>
      </w:r>
      <w:r w:rsidR="00036340" w:rsidRPr="00036340">
        <w:rPr>
          <w:bCs/>
          <w:color w:val="000000" w:themeColor="text1"/>
          <w:szCs w:val="26"/>
        </w:rPr>
        <w:t>Tổ chức giáo dục đại học</w:t>
      </w:r>
      <w:r w:rsidR="000D2205" w:rsidRPr="00036340">
        <w:rPr>
          <w:bCs/>
          <w:color w:val="000000" w:themeColor="text1"/>
          <w:szCs w:val="26"/>
        </w:rPr>
        <w:t xml:space="preserve"> phải đối mặt với một kịch bản đột phá được thiết lập bởi chuyển đổi kỹ thuật số trong các doanh nghiệp, điều này làm thay đổi các ngành công nghiệp truyền thống và với các nguyên tắc tương tự, xem xét lại hoạt động kinh doanh và xem xét lại vị trí của doanh nghiệp. Một kịch bản trong đó có mối quan hệ năng động giữa tất cả những bên tham gia, bên trong và bên ngoài tổ chức, cam kết ngày càng tăng và xung đột tiềm ẩn củng cố quyền tự chủ của cá nhân và ảnh hưởng xã hội tiềm tàng.</w:t>
      </w:r>
      <w:r w:rsidR="00036340">
        <w:rPr>
          <w:bCs/>
          <w:color w:val="000000" w:themeColor="text1"/>
          <w:szCs w:val="26"/>
        </w:rPr>
        <w:t xml:space="preserve"> </w:t>
      </w:r>
    </w:p>
    <w:p w14:paraId="515DD298" w14:textId="75A68936" w:rsidR="000D2205" w:rsidRPr="00E6291D" w:rsidRDefault="000D2205" w:rsidP="0033247C">
      <w:pPr>
        <w:ind w:firstLine="720"/>
        <w:jc w:val="both"/>
        <w:rPr>
          <w:bCs/>
          <w:color w:val="000000" w:themeColor="text1"/>
          <w:szCs w:val="26"/>
        </w:rPr>
      </w:pPr>
      <w:r w:rsidRPr="00E6291D">
        <w:rPr>
          <w:bCs/>
          <w:color w:val="000000" w:themeColor="text1"/>
          <w:szCs w:val="26"/>
        </w:rPr>
        <w:t>Cuộ</w:t>
      </w:r>
      <w:r w:rsidR="00F66FCB">
        <w:rPr>
          <w:bCs/>
          <w:color w:val="000000" w:themeColor="text1"/>
          <w:szCs w:val="26"/>
        </w:rPr>
        <w:t>c C</w:t>
      </w:r>
      <w:r w:rsidRPr="00E6291D">
        <w:rPr>
          <w:bCs/>
          <w:color w:val="000000" w:themeColor="text1"/>
          <w:szCs w:val="26"/>
        </w:rPr>
        <w:t xml:space="preserve">ách mạng công nghiệp lần thứ tư áp đặt các mô hình mới, yêu cầu các </w:t>
      </w:r>
      <w:r w:rsidR="00036340" w:rsidRPr="00E6291D">
        <w:rPr>
          <w:bCs/>
          <w:color w:val="000000" w:themeColor="text1"/>
          <w:szCs w:val="26"/>
        </w:rPr>
        <w:t>tổ chức giáo dục đại học</w:t>
      </w:r>
      <w:r w:rsidRPr="00E6291D">
        <w:rPr>
          <w:bCs/>
          <w:color w:val="000000" w:themeColor="text1"/>
          <w:szCs w:val="26"/>
        </w:rPr>
        <w:t xml:space="preserve"> phát triển hiện đại hóa chương trình giảng dạy, đáp ứng các phương pháp sư phạm mới và khả năng công nghệ, cá nhân hóa các khóa học và trải nghiệm theo cơ cấu lại của quy trình làm việc (Bresinsky &amp; von Reusner, 2017; Panichkina et al ., 2018; Rodrigues, 2017; Stolze và cộng sự, 2018).</w:t>
      </w:r>
    </w:p>
    <w:p w14:paraId="1764FBFF" w14:textId="75F330B8" w:rsidR="000D2205" w:rsidRPr="00E6291D" w:rsidRDefault="000D2205" w:rsidP="0033247C">
      <w:pPr>
        <w:ind w:firstLine="720"/>
        <w:jc w:val="both"/>
        <w:rPr>
          <w:bCs/>
          <w:color w:val="000000" w:themeColor="text1"/>
          <w:szCs w:val="26"/>
        </w:rPr>
      </w:pPr>
      <w:r w:rsidRPr="00E6291D">
        <w:rPr>
          <w:bCs/>
          <w:color w:val="000000" w:themeColor="text1"/>
          <w:szCs w:val="26"/>
        </w:rPr>
        <w:t xml:space="preserve">Hiện đại hóa chương trình giảng dạy, chương trình giảng dạy linh hoạt, hoặc thậm chí những thay đổi nhỏ trong chương trình giảng dạy của </w:t>
      </w:r>
      <w:r w:rsidR="00E6291D" w:rsidRPr="00E6291D">
        <w:rPr>
          <w:bCs/>
          <w:color w:val="000000" w:themeColor="text1"/>
          <w:szCs w:val="26"/>
        </w:rPr>
        <w:t>tổ chức giáo dục đại học</w:t>
      </w:r>
      <w:r w:rsidRPr="00E6291D">
        <w:rPr>
          <w:bCs/>
          <w:color w:val="000000" w:themeColor="text1"/>
          <w:szCs w:val="26"/>
        </w:rPr>
        <w:t xml:space="preserve"> không chỉ là vấn đề kỹ thuật; nó cũng nằm dưới cấu trúc hiện tại như được mô tả khi xem xét lại hoạt động kinh doanh. Theo Diaz-Barriga và Barr</w:t>
      </w:r>
      <w:r w:rsidR="00010BE1" w:rsidRPr="00E6291D">
        <w:rPr>
          <w:bCs/>
          <w:color w:val="000000" w:themeColor="text1"/>
          <w:szCs w:val="26"/>
        </w:rPr>
        <w:t>o</w:t>
      </w:r>
      <w:r w:rsidRPr="00E6291D">
        <w:rPr>
          <w:bCs/>
          <w:color w:val="000000" w:themeColor="text1"/>
          <w:szCs w:val="26"/>
        </w:rPr>
        <w:t>n (2014) tuyên bố rằng việc thay đổi chương trình giảng dạy cấu thành một hành động can thiệp, vì nó huy động trí tưởng tượng, các mối quan hệ quyền lực, các cách tham gia khác nhau và các vị trí trong tổ chức.</w:t>
      </w:r>
      <w:r w:rsidR="00911A70">
        <w:rPr>
          <w:bCs/>
          <w:color w:val="000000" w:themeColor="text1"/>
          <w:szCs w:val="26"/>
        </w:rPr>
        <w:t xml:space="preserve"> </w:t>
      </w:r>
    </w:p>
    <w:p w14:paraId="182412E5" w14:textId="193513F9" w:rsidR="000D2205" w:rsidRPr="00010BE1" w:rsidRDefault="000D2205" w:rsidP="0033247C">
      <w:pPr>
        <w:ind w:firstLine="720"/>
        <w:jc w:val="both"/>
        <w:rPr>
          <w:bCs/>
          <w:color w:val="0000FF"/>
          <w:szCs w:val="26"/>
        </w:rPr>
      </w:pPr>
      <w:r w:rsidRPr="00E6291D">
        <w:rPr>
          <w:bCs/>
          <w:color w:val="000000" w:themeColor="text1"/>
          <w:szCs w:val="26"/>
        </w:rPr>
        <w:t xml:space="preserve">Cuộc cách mạng kỹ thuật số đã trải qua rất khốc liệt và gây ra những thay đổi lớn về lối sống, văn hóa và xã hội của các cá nhân </w:t>
      </w:r>
      <w:r w:rsidRPr="00E6291D">
        <w:rPr>
          <w:bCs/>
          <w:color w:val="000000" w:themeColor="text1"/>
          <w:szCs w:val="26"/>
        </w:rPr>
        <w:lastRenderedPageBreak/>
        <w:t xml:space="preserve">nói chung. Mặt khác, sự tích hợp này cho phép các đối tác của </w:t>
      </w:r>
      <w:r w:rsidR="00E6291D" w:rsidRPr="00E6291D">
        <w:rPr>
          <w:bCs/>
          <w:color w:val="000000" w:themeColor="text1"/>
          <w:szCs w:val="26"/>
        </w:rPr>
        <w:t>tổ chức giáo dục đại học</w:t>
      </w:r>
      <w:r w:rsidRPr="00E6291D">
        <w:rPr>
          <w:bCs/>
          <w:color w:val="000000" w:themeColor="text1"/>
          <w:szCs w:val="26"/>
        </w:rPr>
        <w:t xml:space="preserve"> truy cập một lượng lớn dữ liệu và thông tin có thể mang lại kết quả cho các chuyên gia </w:t>
      </w:r>
      <w:r w:rsidR="00C25B4A">
        <w:rPr>
          <w:bCs/>
          <w:color w:val="000000" w:themeColor="text1"/>
          <w:szCs w:val="26"/>
        </w:rPr>
        <w:t xml:space="preserve">của </w:t>
      </w:r>
      <w:r w:rsidR="00911A70" w:rsidRPr="00911A70">
        <w:rPr>
          <w:bCs/>
          <w:color w:val="000000" w:themeColor="text1"/>
          <w:szCs w:val="26"/>
        </w:rPr>
        <w:t>tổ chức giáo dục đại học</w:t>
      </w:r>
      <w:r w:rsidRPr="00911A70">
        <w:rPr>
          <w:bCs/>
          <w:color w:val="000000" w:themeColor="text1"/>
          <w:szCs w:val="26"/>
        </w:rPr>
        <w:t>.</w:t>
      </w:r>
      <w:r w:rsidRPr="00E6291D">
        <w:rPr>
          <w:bCs/>
          <w:color w:val="000000" w:themeColor="text1"/>
          <w:szCs w:val="26"/>
        </w:rPr>
        <w:t xml:space="preserve"> </w:t>
      </w:r>
      <w:r w:rsidRPr="00C25B4A">
        <w:rPr>
          <w:bCs/>
          <w:color w:val="000000" w:themeColor="text1"/>
          <w:szCs w:val="26"/>
        </w:rPr>
        <w:t xml:space="preserve">Rodrigues (2017) tuyên bố rằng chuyển đổi kỹ thuật số thách thức các </w:t>
      </w:r>
      <w:r w:rsidR="00C25B4A" w:rsidRPr="00C25B4A">
        <w:rPr>
          <w:bCs/>
          <w:color w:val="000000" w:themeColor="text1"/>
          <w:szCs w:val="26"/>
        </w:rPr>
        <w:t>tổ chức giáo dục đại học</w:t>
      </w:r>
      <w:r w:rsidRPr="00C25B4A">
        <w:rPr>
          <w:bCs/>
          <w:color w:val="000000" w:themeColor="text1"/>
          <w:szCs w:val="26"/>
        </w:rPr>
        <w:t xml:space="preserve"> thực hiện mức độ cần thiết của dữ liệu bảo mật, tuân thủ và các quy định.</w:t>
      </w:r>
    </w:p>
    <w:p w14:paraId="62A0D174" w14:textId="5331352E" w:rsidR="000D2205" w:rsidRPr="00C25B4A" w:rsidRDefault="00C177F2" w:rsidP="00C25B4A">
      <w:pPr>
        <w:jc w:val="both"/>
        <w:rPr>
          <w:b/>
          <w:color w:val="000000" w:themeColor="text1"/>
          <w:szCs w:val="26"/>
        </w:rPr>
      </w:pPr>
      <w:r w:rsidRPr="00C25B4A">
        <w:rPr>
          <w:b/>
          <w:color w:val="000000" w:themeColor="text1"/>
          <w:szCs w:val="26"/>
        </w:rPr>
        <w:t>4</w:t>
      </w:r>
      <w:r w:rsidR="000D2205" w:rsidRPr="00C25B4A">
        <w:rPr>
          <w:b/>
          <w:color w:val="000000" w:themeColor="text1"/>
          <w:szCs w:val="26"/>
        </w:rPr>
        <w:t xml:space="preserve">. </w:t>
      </w:r>
      <w:r w:rsidR="00C25B4A" w:rsidRPr="00C25B4A">
        <w:rPr>
          <w:b/>
          <w:color w:val="000000" w:themeColor="text1"/>
          <w:szCs w:val="26"/>
        </w:rPr>
        <w:t>Những thách thức của chuyển đổi kỹ thuật số trong tổ chức giáo dục đại học</w:t>
      </w:r>
      <w:r w:rsidR="00C25B4A">
        <w:rPr>
          <w:b/>
          <w:color w:val="000000" w:themeColor="text1"/>
          <w:szCs w:val="26"/>
        </w:rPr>
        <w:t xml:space="preserve"> </w:t>
      </w:r>
    </w:p>
    <w:p w14:paraId="0F386C0D" w14:textId="5FC462EF" w:rsidR="000D2205" w:rsidRPr="001A6B2F" w:rsidRDefault="00F35392" w:rsidP="0033247C">
      <w:pPr>
        <w:jc w:val="both"/>
        <w:rPr>
          <w:szCs w:val="26"/>
        </w:rPr>
      </w:pPr>
      <w:r>
        <w:rPr>
          <w:szCs w:val="26"/>
        </w:rPr>
        <w:t xml:space="preserve"> </w:t>
      </w:r>
      <w:r>
        <w:rPr>
          <w:szCs w:val="26"/>
        </w:rPr>
        <w:tab/>
      </w:r>
      <w:r w:rsidR="001A6B2F" w:rsidRPr="00C25B4A">
        <w:rPr>
          <w:color w:val="000000" w:themeColor="text1"/>
          <w:szCs w:val="26"/>
        </w:rPr>
        <w:t>Ngày nay, giáo dục đại học đang chịu áp lực thay đổi trên toàn thế giới</w:t>
      </w:r>
      <w:r w:rsidR="000D2205" w:rsidRPr="00C25B4A">
        <w:rPr>
          <w:color w:val="000000" w:themeColor="text1"/>
          <w:szCs w:val="26"/>
        </w:rPr>
        <w:t xml:space="preserve">, nhu cầu mới của thị trường lao động và kỳ vọng ngày càng tăng của sinh viên trong việc đổi mới trải nghiệm học tập, giảng dạy, nghiên cứu và ban quản lý. Để giải quyết một số áp lực này, các </w:t>
      </w:r>
      <w:r w:rsidR="00C25B4A" w:rsidRPr="00C25B4A">
        <w:rPr>
          <w:color w:val="000000" w:themeColor="text1"/>
          <w:szCs w:val="26"/>
        </w:rPr>
        <w:t>tổ chức giáo dục đại học</w:t>
      </w:r>
      <w:r w:rsidR="000D2205" w:rsidRPr="00C25B4A">
        <w:rPr>
          <w:color w:val="000000" w:themeColor="text1"/>
          <w:szCs w:val="26"/>
        </w:rPr>
        <w:t xml:space="preserve"> đang sử dụng các chiến lược chuyển đổi kỹ thuật số như một cách để cải thiện 'cách' họ thực hiện công việc hiện tại, số hóa các hoạt động hiện tại của họ đồng thời tạo ra các mô hình kỹ thuật số mới, để tạo ra các mô hình kỹ thuật số hoàn toàn mới hoặc số hóa hoàn toàn hiện tại của họ (NV, 2017).</w:t>
      </w:r>
      <w:r w:rsidR="001A6B2F" w:rsidRPr="00C25B4A">
        <w:rPr>
          <w:color w:val="000000" w:themeColor="text1"/>
          <w:szCs w:val="26"/>
        </w:rPr>
        <w:t xml:space="preserve">  </w:t>
      </w:r>
      <w:r w:rsidR="000D2205" w:rsidRPr="00C25B4A">
        <w:rPr>
          <w:color w:val="000000" w:themeColor="text1"/>
          <w:szCs w:val="26"/>
        </w:rPr>
        <w:t xml:space="preserve">Dù chiến lược chuyển đổi kỹ thuật số được áp dụng, các </w:t>
      </w:r>
      <w:r w:rsidR="00C25B4A" w:rsidRPr="00C25B4A">
        <w:rPr>
          <w:color w:val="000000" w:themeColor="text1"/>
          <w:szCs w:val="26"/>
        </w:rPr>
        <w:t>tổ chức giáo dục đại học</w:t>
      </w:r>
      <w:r w:rsidR="000D2205" w:rsidRPr="00C25B4A">
        <w:rPr>
          <w:color w:val="000000" w:themeColor="text1"/>
          <w:szCs w:val="26"/>
        </w:rPr>
        <w:t xml:space="preserve"> có thể phải đối mặt với nhiều thách thức. </w:t>
      </w:r>
    </w:p>
    <w:p w14:paraId="0295F2C3" w14:textId="6A6FA83F" w:rsidR="000D2205" w:rsidRPr="00FB04A5" w:rsidRDefault="00C25B4A" w:rsidP="0033247C">
      <w:pPr>
        <w:jc w:val="both"/>
        <w:rPr>
          <w:b/>
          <w:color w:val="000000" w:themeColor="text1"/>
          <w:szCs w:val="26"/>
        </w:rPr>
      </w:pPr>
      <w:r w:rsidRPr="00FB04A5">
        <w:rPr>
          <w:b/>
          <w:color w:val="000000" w:themeColor="text1"/>
          <w:szCs w:val="26"/>
        </w:rPr>
        <w:t xml:space="preserve">• </w:t>
      </w:r>
      <w:r w:rsidR="000D2205" w:rsidRPr="00FB04A5">
        <w:rPr>
          <w:b/>
          <w:color w:val="000000" w:themeColor="text1"/>
          <w:szCs w:val="26"/>
        </w:rPr>
        <w:t>Xác định tầm nhìn chiến lược cho chuyển đổi số</w:t>
      </w:r>
    </w:p>
    <w:p w14:paraId="4D8ED39E" w14:textId="571A54BD" w:rsidR="000D2205" w:rsidRPr="00FB04A5" w:rsidRDefault="000D2205" w:rsidP="0033247C">
      <w:pPr>
        <w:jc w:val="both"/>
        <w:rPr>
          <w:color w:val="000000" w:themeColor="text1"/>
          <w:szCs w:val="26"/>
        </w:rPr>
      </w:pPr>
      <w:r w:rsidRPr="00FB04A5">
        <w:rPr>
          <w:color w:val="000000" w:themeColor="text1"/>
          <w:szCs w:val="26"/>
        </w:rPr>
        <w:t xml:space="preserve">Viễn cảnh chuyển đổi số thay đổi hàng loạt có thể quá lớn, có thể khó hiểu nên đi theo con đường nào hoặc làm thế nào để xây dựng một chiến lược vững chắc. Các </w:t>
      </w:r>
      <w:r w:rsidR="00FB04A5" w:rsidRPr="00FB04A5">
        <w:rPr>
          <w:color w:val="000000" w:themeColor="text1"/>
          <w:szCs w:val="26"/>
        </w:rPr>
        <w:t>tổ chức giáo dục đại học</w:t>
      </w:r>
      <w:r w:rsidRPr="00FB04A5">
        <w:rPr>
          <w:color w:val="000000" w:themeColor="text1"/>
          <w:szCs w:val="26"/>
        </w:rPr>
        <w:t xml:space="preserve"> cần có tầm nhìn chiến lược cho phép cả tổ chức thống nhất trong việc thực hiện các sáng kiến ​​kỹ thuật số. Đối với điều này, điều quan trọng là phải có một ban lãnh đạo mạnh mẽ và một đội ngũ chuyên trách có thể tự tin giải thích và thực hiện các kế hoạch của họ. Tầm nhìn rõ ràng sẽ khiến nhóm và các bên liên quan tham gia và đầu tư nhiều hơn vào quá trình chuyển đổi kỹ thuật số. </w:t>
      </w:r>
    </w:p>
    <w:p w14:paraId="42B77BA5" w14:textId="77777777" w:rsidR="00B36CB4" w:rsidRDefault="00B36CB4" w:rsidP="0033247C">
      <w:pPr>
        <w:jc w:val="both"/>
        <w:rPr>
          <w:b/>
          <w:color w:val="000000" w:themeColor="text1"/>
          <w:szCs w:val="26"/>
        </w:rPr>
      </w:pPr>
    </w:p>
    <w:p w14:paraId="7B5937C1" w14:textId="7DCD2954" w:rsidR="000D2205" w:rsidRPr="00297E2A" w:rsidRDefault="00C25B4A" w:rsidP="0033247C">
      <w:pPr>
        <w:jc w:val="both"/>
        <w:rPr>
          <w:b/>
          <w:color w:val="000000" w:themeColor="text1"/>
          <w:szCs w:val="26"/>
        </w:rPr>
      </w:pPr>
      <w:r w:rsidRPr="00297E2A">
        <w:rPr>
          <w:b/>
          <w:color w:val="000000" w:themeColor="text1"/>
          <w:szCs w:val="26"/>
        </w:rPr>
        <w:lastRenderedPageBreak/>
        <w:t xml:space="preserve">• </w:t>
      </w:r>
      <w:r w:rsidR="000D2205" w:rsidRPr="00297E2A">
        <w:rPr>
          <w:b/>
          <w:color w:val="000000" w:themeColor="text1"/>
          <w:szCs w:val="26"/>
        </w:rPr>
        <w:t>Kiến ​​thức kỹ thuật số của tất cả các bên liên quan</w:t>
      </w:r>
    </w:p>
    <w:p w14:paraId="28BCD26A" w14:textId="7D3D2C4F" w:rsidR="000D2205" w:rsidRPr="00297E2A" w:rsidRDefault="000D2205" w:rsidP="0033247C">
      <w:pPr>
        <w:jc w:val="both"/>
        <w:rPr>
          <w:color w:val="000000" w:themeColor="text1"/>
          <w:szCs w:val="26"/>
        </w:rPr>
      </w:pPr>
      <w:r w:rsidRPr="00297E2A">
        <w:rPr>
          <w:color w:val="000000" w:themeColor="text1"/>
          <w:szCs w:val="26"/>
        </w:rPr>
        <w:t xml:space="preserve">Ngày nay, sinh viên giáo dục đại học không chỉ là những người trẻ trong độ tuổi từ 18 đến 25. Thay vào đó, độ tuổi ngày càng mở rộng, với các thế hệ trẻ nhìn chung có nhiều kỹ năng kỹ thuật số hơn các thế hệ cũ. Hơn nữa, mặc dù </w:t>
      </w:r>
      <w:r w:rsidR="00FB04A5" w:rsidRPr="00297E2A">
        <w:rPr>
          <w:color w:val="000000" w:themeColor="text1"/>
          <w:szCs w:val="26"/>
        </w:rPr>
        <w:t>tổ chức giáo dục đại học</w:t>
      </w:r>
      <w:r w:rsidRPr="00297E2A">
        <w:rPr>
          <w:color w:val="000000" w:themeColor="text1"/>
          <w:szCs w:val="26"/>
        </w:rPr>
        <w:t xml:space="preserve"> về bản chất là rất năng động và có công nghệ tiên tiến, các đối tượng khác nhau của họ (sinh viên, cựu sinh viên, giảng viên, quản lý, phụ huynh, các ngành, xã hội, v.v.) có nguồn gốc khác nhau và có các hành vi khác nhau với công nghệ. Sự thành công của một chiến lược kỹ thuật số phụ thuộc nhiều vào khả năng của các bên liên quan khác nhau trong việc thích ứng với các công nghệ mới nổi và sử dụng chúng một cách hiệu quả.</w:t>
      </w:r>
    </w:p>
    <w:p w14:paraId="6EE0E42D" w14:textId="1C742612" w:rsidR="000D2205" w:rsidRPr="00297E2A" w:rsidRDefault="00FB04A5" w:rsidP="0033247C">
      <w:pPr>
        <w:jc w:val="both"/>
        <w:rPr>
          <w:b/>
          <w:color w:val="000000" w:themeColor="text1"/>
          <w:szCs w:val="26"/>
        </w:rPr>
      </w:pPr>
      <w:r w:rsidRPr="00297E2A">
        <w:rPr>
          <w:b/>
          <w:color w:val="000000" w:themeColor="text1"/>
          <w:szCs w:val="26"/>
        </w:rPr>
        <w:t xml:space="preserve">• </w:t>
      </w:r>
      <w:r w:rsidR="000D2205" w:rsidRPr="00297E2A">
        <w:rPr>
          <w:b/>
          <w:color w:val="000000" w:themeColor="text1"/>
          <w:szCs w:val="26"/>
        </w:rPr>
        <w:t>Đáp ứng những mong đợi và nhu cầu mới của sinh</w:t>
      </w:r>
      <w:r w:rsidR="00297E2A" w:rsidRPr="00297E2A">
        <w:rPr>
          <w:b/>
          <w:color w:val="000000" w:themeColor="text1"/>
          <w:szCs w:val="26"/>
        </w:rPr>
        <w:t xml:space="preserve"> viên</w:t>
      </w:r>
    </w:p>
    <w:p w14:paraId="449E90FA" w14:textId="77777777" w:rsidR="000D2205" w:rsidRPr="00297E2A" w:rsidRDefault="000D2205" w:rsidP="0033247C">
      <w:pPr>
        <w:jc w:val="both"/>
        <w:rPr>
          <w:color w:val="000000" w:themeColor="text1"/>
          <w:szCs w:val="26"/>
        </w:rPr>
      </w:pPr>
      <w:r w:rsidRPr="00297E2A">
        <w:rPr>
          <w:color w:val="000000" w:themeColor="text1"/>
          <w:szCs w:val="26"/>
        </w:rPr>
        <w:t>Sinh viên ngày càng yêu cầu cải thiện "những điều cơ bản" trong trải nghiệm của họ, với các tính năng như số hóa các quy trình hành chính, quyền truy cập 24 giờ không hạn chế vào tất cả thông tin và dịch vụ bằng cách sử dụng nhiều nền tảng hoặc chương trình giảng dạy kỹ thuật số. Do đó, việc lựa chọn phương pháp tiếp cận kỹ thuật số phù hợp đáp ứng nhu cầu của sinh viên là rất quan trọng để cải thiện một trong những động lực chính của chuyển đổi kỹ thuật số - trải nghiệm của sinh viên.</w:t>
      </w:r>
    </w:p>
    <w:p w14:paraId="122C9FC3" w14:textId="79CB0774" w:rsidR="000D2205" w:rsidRPr="00297E2A" w:rsidRDefault="00FB04A5" w:rsidP="0033247C">
      <w:pPr>
        <w:jc w:val="both"/>
        <w:rPr>
          <w:color w:val="000000" w:themeColor="text1"/>
          <w:szCs w:val="26"/>
        </w:rPr>
      </w:pPr>
      <w:r w:rsidRPr="00297E2A">
        <w:rPr>
          <w:b/>
          <w:color w:val="000000" w:themeColor="text1"/>
          <w:szCs w:val="26"/>
        </w:rPr>
        <w:t xml:space="preserve">• </w:t>
      </w:r>
      <w:r w:rsidR="000D2205" w:rsidRPr="00297E2A">
        <w:rPr>
          <w:b/>
          <w:color w:val="000000" w:themeColor="text1"/>
          <w:szCs w:val="26"/>
        </w:rPr>
        <w:t xml:space="preserve">Hạn chế về tài chính và công nghệ của các </w:t>
      </w:r>
      <w:r w:rsidR="00297E2A" w:rsidRPr="00297E2A">
        <w:rPr>
          <w:b/>
          <w:color w:val="000000" w:themeColor="text1"/>
          <w:szCs w:val="26"/>
        </w:rPr>
        <w:t>tổ chức giáo dục đại học</w:t>
      </w:r>
    </w:p>
    <w:p w14:paraId="54F9C69E" w14:textId="7CBB23AB" w:rsidR="000D2205" w:rsidRDefault="000D2205" w:rsidP="0033247C">
      <w:pPr>
        <w:jc w:val="both"/>
        <w:rPr>
          <w:color w:val="000000" w:themeColor="text1"/>
          <w:szCs w:val="26"/>
        </w:rPr>
      </w:pPr>
      <w:r w:rsidRPr="00297E2A">
        <w:rPr>
          <w:color w:val="000000" w:themeColor="text1"/>
          <w:szCs w:val="26"/>
        </w:rPr>
        <w:t xml:space="preserve">Các công nghệ mới nổi thường đắt tiền, kết hợp với những hạn chế tài chính mà </w:t>
      </w:r>
      <w:r w:rsidR="00297E2A" w:rsidRPr="00297E2A">
        <w:rPr>
          <w:color w:val="000000" w:themeColor="text1"/>
          <w:szCs w:val="26"/>
        </w:rPr>
        <w:t>tổ chức giáo dục đại học</w:t>
      </w:r>
      <w:r w:rsidRPr="00297E2A">
        <w:rPr>
          <w:color w:val="000000" w:themeColor="text1"/>
          <w:szCs w:val="26"/>
        </w:rPr>
        <w:t xml:space="preserve"> phải đối mặt, có thể cản trở việc áp dụng nó. Mặt khác, các </w:t>
      </w:r>
      <w:r w:rsidR="00297E2A" w:rsidRPr="00297E2A">
        <w:rPr>
          <w:color w:val="000000" w:themeColor="text1"/>
          <w:szCs w:val="26"/>
        </w:rPr>
        <w:t>tổ chức giáo dục đại học</w:t>
      </w:r>
      <w:r w:rsidRPr="00297E2A">
        <w:rPr>
          <w:color w:val="000000" w:themeColor="text1"/>
          <w:szCs w:val="26"/>
        </w:rPr>
        <w:t xml:space="preserve"> có thể không có quyền truy cập vào các công nghệ cần thiết cho một chiến lược nhất định vì quyền truy cập vào các công nghệ này không mở hoặc mức độ </w:t>
      </w:r>
      <w:r w:rsidR="00297E2A" w:rsidRPr="00297E2A">
        <w:rPr>
          <w:color w:val="000000" w:themeColor="text1"/>
          <w:szCs w:val="26"/>
        </w:rPr>
        <w:t>hạn chế</w:t>
      </w:r>
      <w:r w:rsidRPr="00297E2A">
        <w:rPr>
          <w:color w:val="000000" w:themeColor="text1"/>
          <w:szCs w:val="26"/>
        </w:rPr>
        <w:t xml:space="preserve"> của nó vẫn không phải là lý tưởng. Do đó, để một chiến lược kỹ thuật số thành công, cần đảm bảo rằng </w:t>
      </w:r>
      <w:r w:rsidR="00297E2A" w:rsidRPr="00297E2A">
        <w:rPr>
          <w:color w:val="000000" w:themeColor="text1"/>
          <w:szCs w:val="26"/>
        </w:rPr>
        <w:t>tổ chức giáo dục đại học</w:t>
      </w:r>
      <w:r w:rsidRPr="00297E2A">
        <w:rPr>
          <w:color w:val="000000" w:themeColor="text1"/>
          <w:szCs w:val="26"/>
        </w:rPr>
        <w:t xml:space="preserve"> có các nguồn lực cần thiết để thực hiện.</w:t>
      </w:r>
    </w:p>
    <w:p w14:paraId="0D457FE1" w14:textId="77514EBE" w:rsidR="000D2205" w:rsidRPr="00297E2A" w:rsidRDefault="00FB04A5" w:rsidP="0033247C">
      <w:pPr>
        <w:jc w:val="both"/>
        <w:rPr>
          <w:b/>
          <w:color w:val="000000" w:themeColor="text1"/>
          <w:szCs w:val="26"/>
        </w:rPr>
      </w:pPr>
      <w:r w:rsidRPr="00297E2A">
        <w:rPr>
          <w:b/>
          <w:color w:val="000000" w:themeColor="text1"/>
          <w:szCs w:val="26"/>
        </w:rPr>
        <w:lastRenderedPageBreak/>
        <w:t xml:space="preserve">• </w:t>
      </w:r>
      <w:r w:rsidR="000D2205" w:rsidRPr="00297E2A">
        <w:rPr>
          <w:b/>
          <w:color w:val="000000" w:themeColor="text1"/>
          <w:szCs w:val="26"/>
        </w:rPr>
        <w:t>Khả năng tương thích dựa trên hệ thống</w:t>
      </w:r>
    </w:p>
    <w:p w14:paraId="3E47A478" w14:textId="77777777" w:rsidR="000D2205" w:rsidRPr="00B84981" w:rsidRDefault="000D2205" w:rsidP="0033247C">
      <w:pPr>
        <w:jc w:val="both"/>
        <w:rPr>
          <w:color w:val="000000" w:themeColor="text1"/>
          <w:szCs w:val="26"/>
        </w:rPr>
      </w:pPr>
      <w:r w:rsidRPr="00B84981">
        <w:rPr>
          <w:color w:val="000000" w:themeColor="text1"/>
          <w:szCs w:val="26"/>
        </w:rPr>
        <w:t>Trong thế giới ngày nay, hầu hết các công ty và tổ chức phụ thuộc vào các hệ thống và cơ sở hạ tầng theo định hướng công nghệ, đảm bảo hoạt động trơn tru và thành công mỗi ngày. Một vấn đề lớn của chuyển đổi kỹ thuật số trong các hệ thống giáo dục là không tuân thủ các công nghệ kỹ thuật số hiện đại để thúc đẩy chúng. Sự không tương thích này có nghĩa là hệ thống tích hợp hiện tại phải được nâng cấp, tùy chỉnh hoặc thay thế, điều này chắc chắn đòi hỏi thời gian và nguồn lực.</w:t>
      </w:r>
    </w:p>
    <w:p w14:paraId="5D7D5F3E" w14:textId="7C259A55" w:rsidR="000D2205" w:rsidRPr="00B84981" w:rsidRDefault="000D2205" w:rsidP="0033247C">
      <w:pPr>
        <w:jc w:val="both"/>
        <w:rPr>
          <w:color w:val="000000" w:themeColor="text1"/>
          <w:szCs w:val="26"/>
        </w:rPr>
      </w:pPr>
      <w:r w:rsidRPr="00B84981">
        <w:rPr>
          <w:color w:val="000000" w:themeColor="text1"/>
          <w:szCs w:val="26"/>
        </w:rPr>
        <w:t xml:space="preserve">Với việc sử dụng ngày càng nhiều công nghệ kỹ thuật số và khả năng kết nối ngày càng tăng của mọi thứ cũng kéo theo những thách thức lớn hơn về mức độ an ninh, tuân thủ và bảo vệ dữ liệu và các quy định. Việc tự động hóa các quy trình kinh doanh và số hóa dữ liệu có thể làm tăng tính nhanh nhạy của các </w:t>
      </w:r>
      <w:r w:rsidR="00B84981" w:rsidRPr="00B84981">
        <w:rPr>
          <w:color w:val="000000" w:themeColor="text1"/>
          <w:szCs w:val="26"/>
        </w:rPr>
        <w:t>tổ chức giáo dục đại học</w:t>
      </w:r>
      <w:r w:rsidRPr="00B84981">
        <w:rPr>
          <w:color w:val="000000" w:themeColor="text1"/>
          <w:szCs w:val="26"/>
        </w:rPr>
        <w:t>, nhưng cũng làm tăng đáng kể rủi ro an ninh mạng và mức độ đe dọa.</w:t>
      </w:r>
    </w:p>
    <w:p w14:paraId="2DBBAA96" w14:textId="6A28E612" w:rsidR="000D2205" w:rsidRPr="00B84981" w:rsidRDefault="00FB04A5" w:rsidP="0033247C">
      <w:pPr>
        <w:jc w:val="both"/>
        <w:rPr>
          <w:b/>
          <w:color w:val="000000" w:themeColor="text1"/>
          <w:szCs w:val="26"/>
        </w:rPr>
      </w:pPr>
      <w:r w:rsidRPr="00B84981">
        <w:rPr>
          <w:b/>
          <w:color w:val="000000" w:themeColor="text1"/>
          <w:szCs w:val="26"/>
        </w:rPr>
        <w:t xml:space="preserve">• </w:t>
      </w:r>
      <w:r w:rsidR="000D2205" w:rsidRPr="00B84981">
        <w:rPr>
          <w:b/>
          <w:color w:val="000000" w:themeColor="text1"/>
          <w:szCs w:val="26"/>
        </w:rPr>
        <w:t>Thận trọng thay đổi</w:t>
      </w:r>
    </w:p>
    <w:p w14:paraId="138C06E6" w14:textId="77777777" w:rsidR="000D2205" w:rsidRPr="00B84981" w:rsidRDefault="000D2205" w:rsidP="0033247C">
      <w:pPr>
        <w:jc w:val="both"/>
        <w:rPr>
          <w:color w:val="000000" w:themeColor="text1"/>
          <w:szCs w:val="26"/>
        </w:rPr>
      </w:pPr>
      <w:r w:rsidRPr="00B84981">
        <w:rPr>
          <w:color w:val="000000" w:themeColor="text1"/>
          <w:szCs w:val="26"/>
        </w:rPr>
        <w:t>Về bản chất, mọi người thích làm quen với những gì họ làm và từ chối di chuyển ra khỏi vùng an toàn của họ, điều này dẫn đến tăng trưởng và phát triển chậm. Nhiều người trong ngành giáo dục lo sợ thất bại và do dự trong việc học các kỹ năng hoặc quy trình mới nếu họ thích nghi với công nghệ, văn hóa hoặc tâm lý mới.</w:t>
      </w:r>
    </w:p>
    <w:p w14:paraId="7DF16730" w14:textId="7D39EA33" w:rsidR="000D2205" w:rsidRPr="00B84981" w:rsidRDefault="00FB04A5" w:rsidP="0033247C">
      <w:pPr>
        <w:jc w:val="both"/>
        <w:rPr>
          <w:b/>
          <w:color w:val="000000" w:themeColor="text1"/>
          <w:szCs w:val="26"/>
        </w:rPr>
      </w:pPr>
      <w:r w:rsidRPr="00B84981">
        <w:rPr>
          <w:b/>
          <w:color w:val="000000" w:themeColor="text1"/>
          <w:szCs w:val="26"/>
        </w:rPr>
        <w:t xml:space="preserve">• </w:t>
      </w:r>
      <w:r w:rsidR="000D2205" w:rsidRPr="00B84981">
        <w:rPr>
          <w:b/>
          <w:color w:val="000000" w:themeColor="text1"/>
          <w:szCs w:val="26"/>
        </w:rPr>
        <w:t>Độ tin cậy của dữ liệu</w:t>
      </w:r>
    </w:p>
    <w:p w14:paraId="3110A123" w14:textId="77777777" w:rsidR="000D2205" w:rsidRPr="001A6B2F" w:rsidRDefault="000D2205" w:rsidP="0033247C">
      <w:pPr>
        <w:jc w:val="both"/>
        <w:rPr>
          <w:color w:val="0000FF"/>
          <w:szCs w:val="26"/>
        </w:rPr>
      </w:pPr>
      <w:r w:rsidRPr="00B84981">
        <w:rPr>
          <w:color w:val="000000" w:themeColor="text1"/>
          <w:szCs w:val="26"/>
        </w:rPr>
        <w:t xml:space="preserve">Trong thời đại kỹ thuật số phong phú này, nhiều phép đo cung cấp thông tin chi tiết về những người học trong tương lai, hiệu quả nội bộ, trải nghiệm người dùng và hơn thế nữa từ các trường đại học và giảng viên. Nói tóm lại, đó là một mức độ chi tiết vô giá. Vấn đề là những dữ liệu này trơn tru, đôi khi không chính xác và không đáng tin cậy, đặc biệt là trong lĩnh vực giáo dục. Các nhà lãnh đạo giáo dục nên đưa ra các dự báo mang tính giáo dục, các quyết định kinh </w:t>
      </w:r>
      <w:r w:rsidRPr="00B84981">
        <w:rPr>
          <w:color w:val="000000" w:themeColor="text1"/>
          <w:szCs w:val="26"/>
        </w:rPr>
        <w:lastRenderedPageBreak/>
        <w:t>doanh tích hợp và thực hiện các biện pháp giáo dục mới để hiểu được dữ liệu hữu ích và nhiều thông tin nhất, để có thể nhận được dữ liệu liên tục, nhanh chóng, chính xác và có cấu trúc.</w:t>
      </w:r>
    </w:p>
    <w:p w14:paraId="2F8C16E0" w14:textId="04100240" w:rsidR="006E5F56" w:rsidRDefault="00FB04A5" w:rsidP="0033247C">
      <w:pPr>
        <w:jc w:val="both"/>
        <w:rPr>
          <w:color w:val="000000" w:themeColor="text1"/>
          <w:szCs w:val="26"/>
        </w:rPr>
      </w:pPr>
      <w:r w:rsidRPr="009B20B9">
        <w:rPr>
          <w:color w:val="000000" w:themeColor="text1"/>
          <w:szCs w:val="26"/>
        </w:rPr>
        <w:t xml:space="preserve">• </w:t>
      </w:r>
      <w:r w:rsidR="006E5F56" w:rsidRPr="006E5F56">
        <w:rPr>
          <w:b/>
          <w:color w:val="000000" w:themeColor="text1"/>
          <w:szCs w:val="26"/>
        </w:rPr>
        <w:t>Nhiều sáng kiến kỹ thuật số khác nhau và áp dụng các phương pháp tiếp cận khác nhau</w:t>
      </w:r>
      <w:r w:rsidR="006E5F56">
        <w:rPr>
          <w:b/>
          <w:color w:val="000000" w:themeColor="text1"/>
          <w:szCs w:val="26"/>
        </w:rPr>
        <w:t>.</w:t>
      </w:r>
      <w:r w:rsidR="000D2205" w:rsidRPr="009B20B9">
        <w:rPr>
          <w:color w:val="000000" w:themeColor="text1"/>
          <w:szCs w:val="26"/>
        </w:rPr>
        <w:t xml:space="preserve"> </w:t>
      </w:r>
    </w:p>
    <w:p w14:paraId="7DC969D1" w14:textId="4755A9BC" w:rsidR="00C122E1" w:rsidRDefault="006E5F56" w:rsidP="0033247C">
      <w:pPr>
        <w:jc w:val="both"/>
        <w:rPr>
          <w:szCs w:val="26"/>
        </w:rPr>
      </w:pPr>
      <w:r>
        <w:rPr>
          <w:color w:val="000000" w:themeColor="text1"/>
          <w:szCs w:val="26"/>
        </w:rPr>
        <w:t>S</w:t>
      </w:r>
      <w:r w:rsidR="000D2205" w:rsidRPr="009B20B9">
        <w:rPr>
          <w:color w:val="000000" w:themeColor="text1"/>
          <w:szCs w:val="26"/>
        </w:rPr>
        <w:t xml:space="preserve">ự chú ý dành cho chuyển đổi kỹ thuật số đã khiến các </w:t>
      </w:r>
      <w:r w:rsidR="00B84981" w:rsidRPr="009B20B9">
        <w:rPr>
          <w:color w:val="000000" w:themeColor="text1"/>
          <w:szCs w:val="26"/>
        </w:rPr>
        <w:t>tổ chức giáo dục đại học</w:t>
      </w:r>
      <w:r w:rsidR="000D2205" w:rsidRPr="009B20B9">
        <w:rPr>
          <w:color w:val="000000" w:themeColor="text1"/>
          <w:szCs w:val="26"/>
        </w:rPr>
        <w:t xml:space="preserve"> triển khai các sáng kiến ​​kỹ thuật số khác nhau và áp dụng các phương pháp tiếp cận khác nhau. Một trong những vấn đề phổ biến nhất phải đối mặt trong các chiến lược kỹ thuật số là sự cám dỗ để thực hiện các sáng kiến ​​kỹ thuật số hoặc thông qua cách tiếp cận tập trung vào công nghệ, điều này có thể dẫn đến sự cạnh tranh về nguồn lực khan hiếm và dẫn đến sự thiếu hiệu quả và xung đột (Raab và Griffin-Cryan, 2011). Do đó, việc thực hiện các sáng kiến ​​kỹ thuật số theo cách tích hợp là một thách thức lớn và chỉ có thể đạt được nếu có một khuôn khổ để quản lý nó.</w:t>
      </w:r>
    </w:p>
    <w:p w14:paraId="3658F2F7" w14:textId="1A64B2E6" w:rsidR="00C122E1" w:rsidRPr="00C122E1" w:rsidRDefault="00C122E1" w:rsidP="0033247C">
      <w:pPr>
        <w:jc w:val="both"/>
        <w:rPr>
          <w:b/>
          <w:szCs w:val="26"/>
        </w:rPr>
      </w:pPr>
      <w:r>
        <w:rPr>
          <w:b/>
          <w:szCs w:val="26"/>
        </w:rPr>
        <w:t>7</w:t>
      </w:r>
      <w:r w:rsidRPr="00C122E1">
        <w:rPr>
          <w:b/>
          <w:szCs w:val="26"/>
        </w:rPr>
        <w:t xml:space="preserve">. </w:t>
      </w:r>
      <w:r w:rsidR="00784638">
        <w:rPr>
          <w:b/>
          <w:szCs w:val="26"/>
        </w:rPr>
        <w:t>K</w:t>
      </w:r>
      <w:r w:rsidR="00784638" w:rsidRPr="00C122E1">
        <w:rPr>
          <w:b/>
          <w:szCs w:val="26"/>
        </w:rPr>
        <w:t>ết luận</w:t>
      </w:r>
    </w:p>
    <w:p w14:paraId="789FA5F7" w14:textId="5A1E0885" w:rsidR="002E57CB" w:rsidRPr="002E57CB" w:rsidRDefault="00784638" w:rsidP="002E57CB">
      <w:pPr>
        <w:jc w:val="both"/>
        <w:rPr>
          <w:bCs/>
          <w:szCs w:val="26"/>
        </w:rPr>
      </w:pPr>
      <w:r>
        <w:rPr>
          <w:bCs/>
          <w:szCs w:val="26"/>
        </w:rPr>
        <w:t xml:space="preserve"> </w:t>
      </w:r>
      <w:r>
        <w:rPr>
          <w:bCs/>
          <w:szCs w:val="26"/>
        </w:rPr>
        <w:tab/>
      </w:r>
      <w:r w:rsidR="00C122E1" w:rsidRPr="00C122E1">
        <w:rPr>
          <w:bCs/>
          <w:szCs w:val="26"/>
        </w:rPr>
        <w:t xml:space="preserve">Cuộc cách mạng công nghiệp lần thứ tư mang đến những cơ hội, thách thức và sự phức tạp đáng kể cho các </w:t>
      </w:r>
      <w:r w:rsidR="008554AD">
        <w:rPr>
          <w:bCs/>
          <w:szCs w:val="26"/>
        </w:rPr>
        <w:t>tổ chức giao dục đại học</w:t>
      </w:r>
      <w:r w:rsidR="00C122E1" w:rsidRPr="00C122E1">
        <w:rPr>
          <w:bCs/>
          <w:szCs w:val="26"/>
        </w:rPr>
        <w:t xml:space="preserve">, vốn cần chuẩn bị cho các cá nhân làm việc trong bối cảnh mới này và thu hoạch những lợi ích của công nghệ. </w:t>
      </w:r>
      <w:r w:rsidR="002E57CB" w:rsidRPr="002E57CB">
        <w:rPr>
          <w:bCs/>
          <w:szCs w:val="26"/>
        </w:rPr>
        <w:t>Tuy nhiên, sự chuyển đổi này không thể được thực hiện thông qua một quá trình đột xuất mà bằng một quá trình được hoạch định và xác định có chiến lược vì kết quả của nó có tác động xuyên suốt tổ chức, từ các quá trình và hoạt động đến mô hình kinh doanh.</w:t>
      </w:r>
    </w:p>
    <w:p w14:paraId="604F0BEF" w14:textId="08AAFF63" w:rsidR="00C122E1" w:rsidRDefault="004A04DE" w:rsidP="00784638">
      <w:pPr>
        <w:ind w:firstLine="720"/>
        <w:jc w:val="both"/>
        <w:rPr>
          <w:bCs/>
          <w:szCs w:val="26"/>
        </w:rPr>
      </w:pPr>
      <w:r w:rsidRPr="004A04DE">
        <w:rPr>
          <w:bCs/>
          <w:szCs w:val="26"/>
        </w:rPr>
        <w:t>Theo Carla Santos Pereira và cộng sự (2020), nghiên cứu xác nhận rằng sự chuyển đổi đột xuất của các tổ chức, tức là không xác định chiến lược thực hiện chuyển đổi kỹ thuật số dẫn đến thất bại cho tổ chức.</w:t>
      </w:r>
    </w:p>
    <w:p w14:paraId="1AA89E6F" w14:textId="77777777" w:rsidR="007122CE" w:rsidRDefault="007122CE">
      <w:pPr>
        <w:rPr>
          <w:b/>
          <w:bCs/>
          <w:szCs w:val="26"/>
        </w:rPr>
      </w:pPr>
      <w:r>
        <w:rPr>
          <w:b/>
          <w:bCs/>
          <w:szCs w:val="26"/>
        </w:rPr>
        <w:br w:type="page"/>
      </w:r>
    </w:p>
    <w:p w14:paraId="231440F9" w14:textId="09083367" w:rsidR="009821DC" w:rsidRPr="009821DC" w:rsidRDefault="009821DC" w:rsidP="008726AA">
      <w:pPr>
        <w:jc w:val="both"/>
        <w:rPr>
          <w:b/>
          <w:bCs/>
          <w:szCs w:val="26"/>
        </w:rPr>
      </w:pPr>
      <w:r w:rsidRPr="009821DC">
        <w:rPr>
          <w:b/>
          <w:bCs/>
          <w:szCs w:val="26"/>
        </w:rPr>
        <w:lastRenderedPageBreak/>
        <w:t>TÀI LIỆU THAM KHẢO</w:t>
      </w:r>
    </w:p>
    <w:p w14:paraId="3744C30E" w14:textId="6D428B4E" w:rsidR="003427AA" w:rsidRPr="003427AA" w:rsidRDefault="003427AA" w:rsidP="0031625F">
      <w:pPr>
        <w:spacing w:line="240" w:lineRule="auto"/>
        <w:rPr>
          <w:bCs/>
          <w:sz w:val="22"/>
        </w:rPr>
      </w:pPr>
      <w:r>
        <w:rPr>
          <w:bCs/>
          <w:sz w:val="22"/>
        </w:rPr>
        <w:t xml:space="preserve">[1] </w:t>
      </w:r>
      <w:r w:rsidRPr="003427AA">
        <w:rPr>
          <w:bCs/>
          <w:sz w:val="22"/>
        </w:rPr>
        <w:t xml:space="preserve">Benavides, L. M. C., Arias, J. A. T., Serna, M. D. A, Bedoya, J. W. B., &amp; Burgos, D. (2020). Digital transformation in higher education institutions: A systematic literature review. Link truy cập:  </w:t>
      </w:r>
      <w:hyperlink r:id="rId9">
        <w:r w:rsidRPr="003427AA">
          <w:rPr>
            <w:rStyle w:val="Hyperlink"/>
            <w:bCs/>
            <w:sz w:val="22"/>
          </w:rPr>
          <w:t>https://doi.org/10.3390/s20113291</w:t>
        </w:r>
      </w:hyperlink>
      <w:r w:rsidRPr="003427AA">
        <w:rPr>
          <w:bCs/>
          <w:sz w:val="22"/>
        </w:rPr>
        <w:t>.</w:t>
      </w:r>
    </w:p>
    <w:p w14:paraId="63FBBE3C" w14:textId="521A2CF4" w:rsidR="003427AA" w:rsidRPr="003427AA" w:rsidRDefault="003427AA" w:rsidP="0031625F">
      <w:pPr>
        <w:spacing w:line="240" w:lineRule="auto"/>
        <w:rPr>
          <w:bCs/>
          <w:sz w:val="22"/>
        </w:rPr>
      </w:pPr>
      <w:r>
        <w:rPr>
          <w:bCs/>
          <w:sz w:val="22"/>
        </w:rPr>
        <w:t xml:space="preserve">[2] </w:t>
      </w:r>
      <w:r w:rsidRPr="003427AA">
        <w:rPr>
          <w:bCs/>
          <w:sz w:val="22"/>
        </w:rPr>
        <w:t xml:space="preserve">Bond, M., Marín, V. I., Dolch, C., Bedenlier, S., &amp; Zawacki-Richter, O. (2018). Digital transformation in German higher education: student and teacher perceptions and usage of digital media. Link truy cập:  </w:t>
      </w:r>
      <w:hyperlink r:id="rId10">
        <w:r w:rsidRPr="003427AA">
          <w:rPr>
            <w:rStyle w:val="Hyperlink"/>
            <w:bCs/>
            <w:sz w:val="22"/>
          </w:rPr>
          <w:t>https://doi.org/10.1186/s41239-018-0130-1</w:t>
        </w:r>
      </w:hyperlink>
      <w:r w:rsidRPr="003427AA">
        <w:rPr>
          <w:bCs/>
          <w:sz w:val="22"/>
        </w:rPr>
        <w:t>.</w:t>
      </w:r>
    </w:p>
    <w:p w14:paraId="4BBDEEF2" w14:textId="2335E26E" w:rsidR="003427AA" w:rsidRPr="003427AA" w:rsidRDefault="003427AA" w:rsidP="0031625F">
      <w:pPr>
        <w:spacing w:line="240" w:lineRule="auto"/>
        <w:rPr>
          <w:bCs/>
          <w:sz w:val="22"/>
        </w:rPr>
      </w:pPr>
      <w:r>
        <w:rPr>
          <w:bCs/>
          <w:sz w:val="22"/>
        </w:rPr>
        <w:t xml:space="preserve">[3] </w:t>
      </w:r>
      <w:r w:rsidRPr="003427AA">
        <w:rPr>
          <w:bCs/>
          <w:sz w:val="22"/>
        </w:rPr>
        <w:t>Bresinsky, M., &amp; von Reusner, F. (2018). GLOBE</w:t>
      </w:r>
      <w:r w:rsidR="00D274B0">
        <w:rPr>
          <w:bCs/>
          <w:sz w:val="22"/>
        </w:rPr>
        <w:t xml:space="preserve"> - </w:t>
      </w:r>
      <w:r w:rsidRPr="003427AA">
        <w:rPr>
          <w:bCs/>
          <w:sz w:val="22"/>
        </w:rPr>
        <w:t xml:space="preserve">Learn and innovate digitization by a virtual collaboration exercise and living lab. Link truy cập:  </w:t>
      </w:r>
      <w:hyperlink r:id="rId11">
        <w:r w:rsidRPr="003427AA">
          <w:rPr>
            <w:rStyle w:val="Hyperlink"/>
            <w:bCs/>
            <w:sz w:val="22"/>
          </w:rPr>
          <w:t>https://doi.org/10.1007/978-3-319-76908-0_26</w:t>
        </w:r>
      </w:hyperlink>
      <w:r w:rsidRPr="003427AA">
        <w:rPr>
          <w:bCs/>
          <w:sz w:val="22"/>
        </w:rPr>
        <w:t>.</w:t>
      </w:r>
    </w:p>
    <w:p w14:paraId="50848A03" w14:textId="770ACFF1" w:rsidR="003427AA" w:rsidRPr="003427AA" w:rsidRDefault="003427AA" w:rsidP="0031625F">
      <w:pPr>
        <w:spacing w:line="240" w:lineRule="auto"/>
        <w:rPr>
          <w:bCs/>
          <w:sz w:val="22"/>
        </w:rPr>
      </w:pPr>
      <w:r>
        <w:rPr>
          <w:bCs/>
          <w:sz w:val="22"/>
        </w:rPr>
        <w:t xml:space="preserve">[4] </w:t>
      </w:r>
      <w:r w:rsidRPr="003427AA">
        <w:rPr>
          <w:bCs/>
          <w:sz w:val="22"/>
        </w:rPr>
        <w:t>Carla Santos Pereira et al (2020).  An Educational Approach for Present and Future of Digital Transformation in Portuguese Organizations. Link truy cậ</w:t>
      </w:r>
      <w:r w:rsidR="008554AD">
        <w:rPr>
          <w:bCs/>
          <w:sz w:val="22"/>
        </w:rPr>
        <w:t>p:</w:t>
      </w:r>
      <w:hyperlink r:id="rId12" w:history="1">
        <w:r w:rsidRPr="003427AA">
          <w:rPr>
            <w:rStyle w:val="Hyperlink"/>
            <w:bCs/>
            <w:sz w:val="22"/>
          </w:rPr>
          <w:t>https://www.proquest.com/openview/c1483e1f6fb5f5a095e1a52b6efdbfb2/1?pq-origsite=gscholar&amp;cbl=2032433</w:t>
        </w:r>
      </w:hyperlink>
    </w:p>
    <w:p w14:paraId="07AF759A" w14:textId="27AD47EB" w:rsidR="003427AA" w:rsidRPr="003427AA" w:rsidRDefault="003427AA" w:rsidP="0031625F">
      <w:pPr>
        <w:spacing w:line="240" w:lineRule="auto"/>
        <w:rPr>
          <w:bCs/>
          <w:sz w:val="22"/>
        </w:rPr>
      </w:pPr>
      <w:r>
        <w:rPr>
          <w:bCs/>
          <w:sz w:val="22"/>
        </w:rPr>
        <w:t xml:space="preserve">[5] </w:t>
      </w:r>
      <w:r w:rsidRPr="003427AA">
        <w:rPr>
          <w:bCs/>
          <w:sz w:val="22"/>
        </w:rPr>
        <w:t xml:space="preserve">Diaz-Barriga, F., &amp; Barrón, M. C. (2014). Curricular changes in higher education in Mexico (2002– </w:t>
      </w:r>
      <w:hyperlink r:id="rId13" w:history="1">
        <w:r w:rsidRPr="003427AA">
          <w:rPr>
            <w:rStyle w:val="Hyperlink"/>
            <w:bCs/>
            <w:sz w:val="22"/>
          </w:rPr>
          <w:t>2012). Link truy cập:   https://www.researchgate.net/publication/276224775_Curricular_Changes_in_Higher_Education_in_Mexico_2002-2012</w:t>
        </w:r>
      </w:hyperlink>
    </w:p>
    <w:p w14:paraId="713F469F" w14:textId="1061AA42" w:rsidR="003427AA" w:rsidRPr="003427AA" w:rsidRDefault="003427AA" w:rsidP="0031625F">
      <w:pPr>
        <w:spacing w:line="240" w:lineRule="auto"/>
        <w:rPr>
          <w:bCs/>
          <w:sz w:val="22"/>
        </w:rPr>
      </w:pPr>
      <w:r>
        <w:rPr>
          <w:bCs/>
          <w:sz w:val="22"/>
        </w:rPr>
        <w:t xml:space="preserve">[6] </w:t>
      </w:r>
      <w:r w:rsidRPr="003427AA">
        <w:rPr>
          <w:bCs/>
          <w:sz w:val="22"/>
        </w:rPr>
        <w:t xml:space="preserve">Faria, J., &amp; Nóvoa, H. (2015). Digital transformation at the University of Porto. Link truy cập: </w:t>
      </w:r>
      <w:hyperlink r:id="rId14" w:history="1">
        <w:r w:rsidRPr="003427AA">
          <w:rPr>
            <w:rStyle w:val="Hyperlink"/>
            <w:bCs/>
            <w:sz w:val="22"/>
          </w:rPr>
          <w:t>https://www.researchgate.net/publication/315858290_Digital_Transformation_at_the_University_of_Porto</w:t>
        </w:r>
      </w:hyperlink>
    </w:p>
    <w:p w14:paraId="23852C03" w14:textId="21E10B89" w:rsidR="003427AA" w:rsidRPr="003427AA" w:rsidRDefault="003427AA" w:rsidP="0031625F">
      <w:pPr>
        <w:spacing w:line="240" w:lineRule="auto"/>
        <w:rPr>
          <w:bCs/>
          <w:sz w:val="22"/>
        </w:rPr>
      </w:pPr>
      <w:r>
        <w:rPr>
          <w:bCs/>
          <w:sz w:val="22"/>
        </w:rPr>
        <w:t xml:space="preserve">[7] </w:t>
      </w:r>
      <w:r w:rsidRPr="003427AA">
        <w:rPr>
          <w:bCs/>
          <w:sz w:val="22"/>
        </w:rPr>
        <w:t xml:space="preserve">Forrester. (2016) Leading Digital Business Transformation. [Online] Forrester Research, Inc. [20Oct2017] Link truy cập: </w:t>
      </w:r>
      <w:hyperlink r:id="rId15" w:history="1">
        <w:r w:rsidRPr="003427AA">
          <w:rPr>
            <w:rStyle w:val="Hyperlink"/>
            <w:bCs/>
            <w:sz w:val="22"/>
          </w:rPr>
          <w:t>https://sugarcrm-online.s3.amazonaws.com/analyst-reports/forrester-business-transformation-2016-04-21.pdf</w:t>
        </w:r>
      </w:hyperlink>
      <w:r w:rsidRPr="003427AA">
        <w:rPr>
          <w:bCs/>
          <w:sz w:val="22"/>
        </w:rPr>
        <w:t xml:space="preserve"> </w:t>
      </w:r>
    </w:p>
    <w:p w14:paraId="46F63872" w14:textId="0F79E731" w:rsidR="003427AA" w:rsidRPr="003427AA" w:rsidRDefault="003427AA" w:rsidP="0031625F">
      <w:pPr>
        <w:spacing w:line="240" w:lineRule="auto"/>
        <w:rPr>
          <w:bCs/>
          <w:sz w:val="22"/>
        </w:rPr>
      </w:pPr>
      <w:r>
        <w:rPr>
          <w:bCs/>
          <w:sz w:val="22"/>
        </w:rPr>
        <w:t xml:space="preserve">[8] </w:t>
      </w:r>
      <w:r w:rsidRPr="003427AA">
        <w:rPr>
          <w:bCs/>
          <w:sz w:val="22"/>
        </w:rPr>
        <w:t xml:space="preserve">Hafsi, M and Assar, S. (2016), “What enterprise architecture can bring for digital transformation? An exploratory study”. Link truy cập: </w:t>
      </w:r>
      <w:hyperlink r:id="rId16" w:history="1">
        <w:r w:rsidRPr="003427AA">
          <w:rPr>
            <w:rStyle w:val="Hyperlink"/>
            <w:bCs/>
            <w:sz w:val="22"/>
          </w:rPr>
          <w:t>https://www.researchgate.net/publication/311610258_What_Enterprise_Architecture_Can_Bring_for_Digital_Transformation_An_Exploratory_Study</w:t>
        </w:r>
      </w:hyperlink>
    </w:p>
    <w:p w14:paraId="6EE04095" w14:textId="30E82BB7" w:rsidR="003427AA" w:rsidRDefault="003427AA" w:rsidP="0031625F">
      <w:pPr>
        <w:spacing w:line="240" w:lineRule="auto"/>
        <w:rPr>
          <w:bCs/>
          <w:sz w:val="22"/>
        </w:rPr>
      </w:pPr>
      <w:r>
        <w:rPr>
          <w:bCs/>
          <w:sz w:val="22"/>
        </w:rPr>
        <w:t xml:space="preserve">[9] </w:t>
      </w:r>
      <w:r w:rsidRPr="003427AA">
        <w:rPr>
          <w:bCs/>
          <w:sz w:val="22"/>
        </w:rPr>
        <w:t xml:space="preserve">Lina María Castro Benavides et al (2020). Digital Transformation in Higher Education Institutions: A Systematic Literature Review. Link truy cập: </w:t>
      </w:r>
      <w:hyperlink r:id="rId17" w:history="1">
        <w:r w:rsidRPr="003427AA">
          <w:rPr>
            <w:rStyle w:val="Hyperlink"/>
            <w:bCs/>
            <w:sz w:val="22"/>
          </w:rPr>
          <w:t>https://www.ncbi.nlm.nih.gov/pmc/articles/PMC7309098/</w:t>
        </w:r>
      </w:hyperlink>
      <w:r w:rsidRPr="003427AA">
        <w:rPr>
          <w:bCs/>
          <w:sz w:val="22"/>
        </w:rPr>
        <w:t xml:space="preserve"> </w:t>
      </w:r>
    </w:p>
    <w:p w14:paraId="55E1DBE1" w14:textId="4C13496E" w:rsidR="006741D8" w:rsidRPr="006741D8" w:rsidRDefault="006741D8" w:rsidP="006741D8">
      <w:pPr>
        <w:spacing w:line="240" w:lineRule="auto"/>
        <w:rPr>
          <w:bCs/>
          <w:sz w:val="22"/>
        </w:rPr>
      </w:pPr>
      <w:r>
        <w:rPr>
          <w:bCs/>
          <w:sz w:val="22"/>
        </w:rPr>
        <w:t xml:space="preserve">[10] </w:t>
      </w:r>
      <w:r w:rsidRPr="006741D8">
        <w:rPr>
          <w:bCs/>
          <w:sz w:val="22"/>
        </w:rPr>
        <w:t>NV. (2017) Digital Transformation in Higher Education. [Online] Navitas Ventures. [20Oct2017] Link truy cập: https://moodle.ufsc.br/pluginfile.php/2788929/mod_resource/content/1/2017%20-%20Digital%20Transformation%20in%20Higher%20Education%20-%20Navitas.pdf</w:t>
      </w:r>
    </w:p>
    <w:p w14:paraId="2C1A85CC" w14:textId="7FF52D79" w:rsidR="003427AA" w:rsidRPr="003427AA" w:rsidRDefault="003427AA" w:rsidP="0031625F">
      <w:pPr>
        <w:spacing w:line="240" w:lineRule="auto"/>
        <w:rPr>
          <w:bCs/>
          <w:sz w:val="22"/>
        </w:rPr>
      </w:pPr>
      <w:r>
        <w:rPr>
          <w:bCs/>
          <w:sz w:val="22"/>
        </w:rPr>
        <w:lastRenderedPageBreak/>
        <w:t>[1</w:t>
      </w:r>
      <w:r w:rsidR="006741D8">
        <w:rPr>
          <w:bCs/>
          <w:sz w:val="22"/>
        </w:rPr>
        <w:t>1</w:t>
      </w:r>
      <w:r>
        <w:rPr>
          <w:bCs/>
          <w:sz w:val="22"/>
        </w:rPr>
        <w:t xml:space="preserve">] </w:t>
      </w:r>
      <w:r w:rsidRPr="003427AA">
        <w:rPr>
          <w:bCs/>
          <w:sz w:val="22"/>
        </w:rPr>
        <w:t xml:space="preserve">Panichkina, M. V., Sinyavskaya, I. A., &amp; Shestova, E. (2018). Challenges of professional adaptation of university graduates in response to the economics’ digital transformation. Link truy cập: </w:t>
      </w:r>
      <w:hyperlink r:id="rId18" w:history="1">
        <w:r w:rsidRPr="003427AA">
          <w:rPr>
            <w:rStyle w:val="Hyperlink"/>
            <w:bCs/>
            <w:sz w:val="22"/>
          </w:rPr>
          <w:t>https://www.researchgate.net/publication/330303796_Challenges_of_Professional_Adaptation_of_University_Graduates_in_Response_to_the_Economics'_Digital_Transformation</w:t>
        </w:r>
      </w:hyperlink>
      <w:r w:rsidRPr="003427AA">
        <w:rPr>
          <w:bCs/>
          <w:sz w:val="22"/>
        </w:rPr>
        <w:t xml:space="preserve"> </w:t>
      </w:r>
    </w:p>
    <w:p w14:paraId="108BABB8" w14:textId="1B2B0CD7" w:rsidR="003427AA" w:rsidRPr="003427AA" w:rsidRDefault="003427AA" w:rsidP="0031625F">
      <w:pPr>
        <w:spacing w:line="240" w:lineRule="auto"/>
        <w:rPr>
          <w:bCs/>
          <w:sz w:val="22"/>
        </w:rPr>
      </w:pPr>
      <w:r>
        <w:rPr>
          <w:bCs/>
          <w:sz w:val="22"/>
        </w:rPr>
        <w:t>[1</w:t>
      </w:r>
      <w:r w:rsidR="006741D8">
        <w:rPr>
          <w:bCs/>
          <w:sz w:val="22"/>
        </w:rPr>
        <w:t>2</w:t>
      </w:r>
      <w:r>
        <w:rPr>
          <w:bCs/>
          <w:sz w:val="22"/>
        </w:rPr>
        <w:t xml:space="preserve">] </w:t>
      </w:r>
      <w:r w:rsidRPr="003427AA">
        <w:rPr>
          <w:bCs/>
          <w:sz w:val="22"/>
        </w:rPr>
        <w:t xml:space="preserve">Raab, M., &amp; Griffin-Cryan, B. (2011) Digital Transformation of Supply Chains: Creating Value – When Digital Meets Physical: Capgemini Consulting.  Link truy cập:  </w:t>
      </w:r>
      <w:hyperlink r:id="rId19" w:history="1">
        <w:r w:rsidRPr="003427AA">
          <w:rPr>
            <w:rStyle w:val="Hyperlink"/>
            <w:bCs/>
            <w:sz w:val="22"/>
          </w:rPr>
          <w:t>https://www.capgemini.com/wp-content/uploads/2017/07/Digital_Transformation_of_Supply_Chains.pdf</w:t>
        </w:r>
      </w:hyperlink>
      <w:r w:rsidRPr="003427AA">
        <w:rPr>
          <w:bCs/>
          <w:sz w:val="22"/>
        </w:rPr>
        <w:t xml:space="preserve"> </w:t>
      </w:r>
    </w:p>
    <w:p w14:paraId="594765B1" w14:textId="265CE418" w:rsidR="003427AA" w:rsidRPr="003427AA" w:rsidRDefault="003427AA" w:rsidP="0031625F">
      <w:pPr>
        <w:spacing w:line="240" w:lineRule="auto"/>
        <w:rPr>
          <w:bCs/>
          <w:sz w:val="22"/>
        </w:rPr>
      </w:pPr>
      <w:r>
        <w:rPr>
          <w:bCs/>
          <w:sz w:val="22"/>
        </w:rPr>
        <w:t>[1</w:t>
      </w:r>
      <w:r w:rsidR="006741D8">
        <w:rPr>
          <w:bCs/>
          <w:sz w:val="22"/>
        </w:rPr>
        <w:t>3</w:t>
      </w:r>
      <w:r>
        <w:rPr>
          <w:bCs/>
          <w:sz w:val="22"/>
        </w:rPr>
        <w:t xml:space="preserve">] </w:t>
      </w:r>
      <w:r w:rsidRPr="003427AA">
        <w:rPr>
          <w:bCs/>
          <w:sz w:val="22"/>
        </w:rPr>
        <w:t xml:space="preserve">Rodrigues, L. S. (2017). Challenges of digital transformation in higher education institutions: A brief discussion. Link truy cập:  </w:t>
      </w:r>
      <w:hyperlink r:id="rId20" w:history="1">
        <w:r w:rsidRPr="003427AA">
          <w:rPr>
            <w:rStyle w:val="Hyperlink"/>
            <w:bCs/>
            <w:sz w:val="22"/>
          </w:rPr>
          <w:t>https://www.researchgate.net/publication/330601808_Challenges_of_Digital_Transformation_in_Higher_Education_Institutions_A_brief_discussion</w:t>
        </w:r>
      </w:hyperlink>
    </w:p>
    <w:p w14:paraId="23152BD1" w14:textId="40FB96CD" w:rsidR="003427AA" w:rsidRPr="003427AA" w:rsidRDefault="003427AA" w:rsidP="0031625F">
      <w:pPr>
        <w:spacing w:line="240" w:lineRule="auto"/>
        <w:rPr>
          <w:bCs/>
          <w:sz w:val="22"/>
        </w:rPr>
      </w:pPr>
      <w:r>
        <w:rPr>
          <w:bCs/>
          <w:sz w:val="22"/>
        </w:rPr>
        <w:t>[1</w:t>
      </w:r>
      <w:r w:rsidR="006741D8">
        <w:rPr>
          <w:bCs/>
          <w:sz w:val="22"/>
        </w:rPr>
        <w:t>4</w:t>
      </w:r>
      <w:r>
        <w:rPr>
          <w:bCs/>
          <w:sz w:val="22"/>
        </w:rPr>
        <w:t>]</w:t>
      </w:r>
      <w:r w:rsidRPr="003427AA">
        <w:rPr>
          <w:bCs/>
          <w:sz w:val="22"/>
        </w:rPr>
        <w:t xml:space="preserve"> Uimanova I. P. and Bilalova D. N., (2021). Digital Technologies In The Higher Education System.  Link truy cập: </w:t>
      </w:r>
      <w:hyperlink r:id="rId21" w:history="1">
        <w:r w:rsidRPr="003427AA">
          <w:rPr>
            <w:rStyle w:val="Hyperlink"/>
            <w:bCs/>
            <w:sz w:val="22"/>
          </w:rPr>
          <w:t>https://www.europeanproceedings.com/article/10.15405/epsbs.2021.09.02.120</w:t>
        </w:r>
      </w:hyperlink>
      <w:r w:rsidRPr="003427AA">
        <w:rPr>
          <w:bCs/>
          <w:sz w:val="22"/>
        </w:rPr>
        <w:t xml:space="preserve"> </w:t>
      </w:r>
    </w:p>
    <w:p w14:paraId="46CDD737" w14:textId="0C7B6BDA" w:rsidR="003427AA" w:rsidRPr="003427AA" w:rsidRDefault="003427AA" w:rsidP="0031625F">
      <w:pPr>
        <w:spacing w:line="240" w:lineRule="auto"/>
        <w:rPr>
          <w:bCs/>
          <w:sz w:val="22"/>
        </w:rPr>
      </w:pPr>
      <w:r>
        <w:rPr>
          <w:bCs/>
          <w:sz w:val="22"/>
        </w:rPr>
        <w:t>[1</w:t>
      </w:r>
      <w:r w:rsidR="006741D8">
        <w:rPr>
          <w:bCs/>
          <w:sz w:val="22"/>
        </w:rPr>
        <w:t>5</w:t>
      </w:r>
      <w:r>
        <w:rPr>
          <w:bCs/>
          <w:sz w:val="22"/>
        </w:rPr>
        <w:t xml:space="preserve">] </w:t>
      </w:r>
      <w:r w:rsidRPr="003427AA">
        <w:rPr>
          <w:bCs/>
          <w:sz w:val="22"/>
        </w:rPr>
        <w:t>Vartanova, E.L.: The Russian Media Industry: A Digital Future: An Academic Monograph, p. 160, Moscow (2017)</w:t>
      </w:r>
    </w:p>
    <w:p w14:paraId="61C63990" w14:textId="426347D8" w:rsidR="003427AA" w:rsidRPr="003427AA" w:rsidRDefault="003427AA" w:rsidP="0031625F">
      <w:pPr>
        <w:spacing w:line="240" w:lineRule="auto"/>
        <w:rPr>
          <w:bCs/>
          <w:sz w:val="22"/>
        </w:rPr>
      </w:pPr>
      <w:r>
        <w:rPr>
          <w:bCs/>
          <w:sz w:val="22"/>
        </w:rPr>
        <w:t>[1</w:t>
      </w:r>
      <w:r w:rsidR="006741D8">
        <w:rPr>
          <w:bCs/>
          <w:sz w:val="22"/>
        </w:rPr>
        <w:t>6</w:t>
      </w:r>
      <w:r>
        <w:rPr>
          <w:bCs/>
          <w:sz w:val="22"/>
        </w:rPr>
        <w:t xml:space="preserve">] </w:t>
      </w:r>
      <w:r w:rsidRPr="003427AA">
        <w:rPr>
          <w:bCs/>
          <w:sz w:val="22"/>
        </w:rPr>
        <w:t>Wade, M. (2015) A Conceptual Framework For Digital Business Transformation. [Online] IMD and CISCO. [20Oct2017] Link truy cập: https://</w:t>
      </w:r>
      <w:hyperlink r:id="rId22">
        <w:r w:rsidRPr="003427AA">
          <w:rPr>
            <w:rStyle w:val="Hyperlink"/>
            <w:bCs/>
            <w:sz w:val="22"/>
          </w:rPr>
          <w:t>www.imd.org/uupload/IMD.WebSite/DBT/Digital%</w:t>
        </w:r>
      </w:hyperlink>
      <w:r w:rsidRPr="003427AA">
        <w:rPr>
          <w:bCs/>
          <w:sz w:val="22"/>
        </w:rPr>
        <w:t xml:space="preserve"> 20Business%20 Transformation%20Framework.pdf</w:t>
      </w:r>
    </w:p>
    <w:p w14:paraId="38FA9311" w14:textId="72C4E579" w:rsidR="008726AA" w:rsidRPr="008726AA" w:rsidRDefault="003427AA" w:rsidP="0031625F">
      <w:pPr>
        <w:spacing w:line="240" w:lineRule="auto"/>
        <w:rPr>
          <w:bCs/>
          <w:szCs w:val="26"/>
        </w:rPr>
      </w:pPr>
      <w:r>
        <w:rPr>
          <w:bCs/>
          <w:sz w:val="22"/>
        </w:rPr>
        <w:t>[1</w:t>
      </w:r>
      <w:r w:rsidR="006741D8">
        <w:rPr>
          <w:bCs/>
          <w:sz w:val="22"/>
        </w:rPr>
        <w:t>7</w:t>
      </w:r>
      <w:r>
        <w:rPr>
          <w:bCs/>
          <w:sz w:val="22"/>
        </w:rPr>
        <w:t xml:space="preserve">] </w:t>
      </w:r>
      <w:r w:rsidRPr="003427AA">
        <w:rPr>
          <w:bCs/>
          <w:sz w:val="22"/>
        </w:rPr>
        <w:t>WEF. (2016) Digital Transformation of Industries: Digital Enterprise World Economic Forum White Paper: World Economic Forum. Digital Enterprise January 2016.</w:t>
      </w:r>
    </w:p>
    <w:p w14:paraId="6BC92DA0" w14:textId="77777777" w:rsidR="009821DC" w:rsidRPr="00784638" w:rsidRDefault="009821DC" w:rsidP="008726AA">
      <w:pPr>
        <w:jc w:val="both"/>
        <w:rPr>
          <w:bCs/>
          <w:szCs w:val="26"/>
        </w:rPr>
      </w:pPr>
    </w:p>
    <w:sectPr w:rsidR="009821DC" w:rsidRPr="00784638" w:rsidSect="00FE650A">
      <w:headerReference w:type="default" r:id="rId23"/>
      <w:footerReference w:type="default" r:id="rId24"/>
      <w:pgSz w:w="10319" w:h="14572" w:code="13"/>
      <w:pgMar w:top="1728"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3C99" w14:textId="77777777" w:rsidR="00DD0093" w:rsidRDefault="00DD0093" w:rsidP="00936453">
      <w:pPr>
        <w:spacing w:after="0" w:line="240" w:lineRule="auto"/>
      </w:pPr>
      <w:r>
        <w:separator/>
      </w:r>
    </w:p>
  </w:endnote>
  <w:endnote w:type="continuationSeparator" w:id="0">
    <w:p w14:paraId="2B9DE850" w14:textId="77777777" w:rsidR="00DD0093" w:rsidRDefault="00DD0093" w:rsidP="0093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Garam">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98869"/>
      <w:docPartObj>
        <w:docPartGallery w:val="Page Numbers (Bottom of Page)"/>
        <w:docPartUnique/>
      </w:docPartObj>
    </w:sdtPr>
    <w:sdtEndPr>
      <w:rPr>
        <w:noProof/>
      </w:rPr>
    </w:sdtEndPr>
    <w:sdtContent>
      <w:p w14:paraId="57EE26F0" w14:textId="319C1C5A" w:rsidR="0036151C" w:rsidRDefault="0036151C">
        <w:pPr>
          <w:pStyle w:val="Footer"/>
          <w:jc w:val="center"/>
        </w:pPr>
        <w:r>
          <w:fldChar w:fldCharType="begin"/>
        </w:r>
        <w:r>
          <w:instrText xml:space="preserve"> PAGE   \* MERGEFORMAT </w:instrText>
        </w:r>
        <w:r>
          <w:fldChar w:fldCharType="separate"/>
        </w:r>
        <w:r w:rsidR="00E21E20">
          <w:rPr>
            <w:noProof/>
          </w:rPr>
          <w:t>1</w:t>
        </w:r>
        <w:r>
          <w:rPr>
            <w:noProof/>
          </w:rPr>
          <w:fldChar w:fldCharType="end"/>
        </w:r>
      </w:p>
    </w:sdtContent>
  </w:sdt>
  <w:p w14:paraId="08B1DA3E" w14:textId="77777777" w:rsidR="00D63AF1" w:rsidRDefault="00D6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5B87" w14:textId="77777777" w:rsidR="00DD0093" w:rsidRDefault="00DD0093" w:rsidP="00936453">
      <w:pPr>
        <w:spacing w:after="0" w:line="240" w:lineRule="auto"/>
      </w:pPr>
      <w:r>
        <w:separator/>
      </w:r>
    </w:p>
  </w:footnote>
  <w:footnote w:type="continuationSeparator" w:id="0">
    <w:p w14:paraId="14AE4A4B" w14:textId="77777777" w:rsidR="00DD0093" w:rsidRDefault="00DD0093" w:rsidP="00936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ECC6" w14:textId="155EE3FA" w:rsidR="00FE623A" w:rsidRPr="002D1AE2" w:rsidRDefault="009833B6" w:rsidP="00D63AF1">
    <w:pPr>
      <w:pStyle w:val="Header"/>
      <w:pBdr>
        <w:bottom w:val="single" w:sz="4" w:space="1" w:color="auto"/>
      </w:pBdr>
      <w:jc w:val="right"/>
      <w:rPr>
        <w:i/>
        <w:sz w:val="20"/>
        <w:szCs w:val="20"/>
      </w:rPr>
    </w:pPr>
    <w:r w:rsidRPr="002D1AE2">
      <w:rPr>
        <w:i/>
        <w:sz w:val="20"/>
        <w:szCs w:val="20"/>
      </w:rPr>
      <w:t xml:space="preserve">Chuyển đổi số trong </w:t>
    </w:r>
    <w:r w:rsidR="002D1AE2">
      <w:rPr>
        <w:i/>
        <w:sz w:val="20"/>
        <w:szCs w:val="20"/>
      </w:rPr>
      <w:t>T</w:t>
    </w:r>
    <w:r w:rsidR="002D1AE2" w:rsidRPr="002D1AE2">
      <w:rPr>
        <w:i/>
        <w:sz w:val="20"/>
        <w:szCs w:val="20"/>
      </w:rPr>
      <w:t xml:space="preserve">ổ chức </w:t>
    </w:r>
    <w:r w:rsidR="002D1AE2">
      <w:rPr>
        <w:i/>
        <w:sz w:val="20"/>
        <w:szCs w:val="20"/>
      </w:rPr>
      <w:t>G</w:t>
    </w:r>
    <w:r w:rsidR="002965C4" w:rsidRPr="002D1AE2">
      <w:rPr>
        <w:i/>
        <w:sz w:val="20"/>
        <w:szCs w:val="20"/>
      </w:rPr>
      <w:t>iáo dục Đại học</w:t>
    </w:r>
    <w:r w:rsidRPr="002D1AE2">
      <w:rPr>
        <w:i/>
        <w:sz w:val="20"/>
        <w:szCs w:val="20"/>
      </w:rPr>
      <w:t>-  Xu hướng toàn cầu và thách thức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7E2"/>
    <w:multiLevelType w:val="multilevel"/>
    <w:tmpl w:val="B0FA040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 w15:restartNumberingAfterBreak="0">
    <w:nsid w:val="14DB36F8"/>
    <w:multiLevelType w:val="hybridMultilevel"/>
    <w:tmpl w:val="554A5D22"/>
    <w:lvl w:ilvl="0" w:tplc="297AA7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9673F"/>
    <w:multiLevelType w:val="multilevel"/>
    <w:tmpl w:val="7710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E6724"/>
    <w:multiLevelType w:val="hybridMultilevel"/>
    <w:tmpl w:val="150E2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640640"/>
    <w:multiLevelType w:val="hybridMultilevel"/>
    <w:tmpl w:val="ABE4E6CA"/>
    <w:lvl w:ilvl="0" w:tplc="BD68D7B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B3A1E"/>
    <w:multiLevelType w:val="multilevel"/>
    <w:tmpl w:val="93105E5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 w15:restartNumberingAfterBreak="0">
    <w:nsid w:val="338A7A6C"/>
    <w:multiLevelType w:val="hybridMultilevel"/>
    <w:tmpl w:val="0B5ACEDE"/>
    <w:lvl w:ilvl="0" w:tplc="28CA21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946C11"/>
    <w:multiLevelType w:val="multilevel"/>
    <w:tmpl w:val="3352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62077"/>
    <w:multiLevelType w:val="multilevel"/>
    <w:tmpl w:val="4C5E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A0F94"/>
    <w:multiLevelType w:val="multilevel"/>
    <w:tmpl w:val="9F2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617942"/>
    <w:multiLevelType w:val="hybridMultilevel"/>
    <w:tmpl w:val="FF8892A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C5001"/>
    <w:multiLevelType w:val="hybridMultilevel"/>
    <w:tmpl w:val="0F5C973E"/>
    <w:lvl w:ilvl="0" w:tplc="95E62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7523E"/>
    <w:multiLevelType w:val="multilevel"/>
    <w:tmpl w:val="B02AC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AB512B"/>
    <w:multiLevelType w:val="multilevel"/>
    <w:tmpl w:val="50400A34"/>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4" w15:restartNumberingAfterBreak="0">
    <w:nsid w:val="5731377C"/>
    <w:multiLevelType w:val="multilevel"/>
    <w:tmpl w:val="8C728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7D5B5F"/>
    <w:multiLevelType w:val="hybridMultilevel"/>
    <w:tmpl w:val="CF429A8A"/>
    <w:lvl w:ilvl="0" w:tplc="55F40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22A94"/>
    <w:multiLevelType w:val="multilevel"/>
    <w:tmpl w:val="722A3970"/>
    <w:lvl w:ilvl="0">
      <w:start w:val="1"/>
      <w:numFmt w:val="decimal"/>
      <w:lvlText w:val="%1."/>
      <w:lvlJc w:val="left"/>
      <w:pPr>
        <w:ind w:left="720" w:hanging="360"/>
      </w:pPr>
      <w:rPr>
        <w:rFonts w:ascii="Times New Roman" w:hAnsi="Times New Roman" w:cs="Times New Roman" w:hint="default"/>
        <w:i/>
        <w:iCs/>
      </w:rPr>
    </w:lvl>
    <w:lvl w:ilvl="1">
      <w:start w:val="2"/>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7" w15:restartNumberingAfterBreak="0">
    <w:nsid w:val="63C11C92"/>
    <w:multiLevelType w:val="multilevel"/>
    <w:tmpl w:val="A140BEB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64EC0890"/>
    <w:multiLevelType w:val="hybridMultilevel"/>
    <w:tmpl w:val="3CFE5650"/>
    <w:lvl w:ilvl="0" w:tplc="9AC02168">
      <w:start w:val="1"/>
      <w:numFmt w:val="decimal"/>
      <w:lvlText w:val="%1."/>
      <w:lvlJc w:val="left"/>
      <w:pPr>
        <w:ind w:left="561" w:hanging="454"/>
      </w:pPr>
      <w:rPr>
        <w:rFonts w:ascii="VNI-Garam" w:eastAsia="VNI-Garam" w:hAnsi="VNI-Garam" w:hint="default"/>
        <w:spacing w:val="12"/>
        <w:sz w:val="22"/>
        <w:szCs w:val="22"/>
      </w:rPr>
    </w:lvl>
    <w:lvl w:ilvl="1" w:tplc="0A7A36FE">
      <w:start w:val="1"/>
      <w:numFmt w:val="bullet"/>
      <w:lvlText w:val=""/>
      <w:lvlJc w:val="left"/>
      <w:pPr>
        <w:ind w:left="1432" w:hanging="454"/>
      </w:pPr>
      <w:rPr>
        <w:rFonts w:ascii="Wingdings" w:eastAsia="Wingdings" w:hAnsi="Wingdings" w:hint="default"/>
        <w:w w:val="99"/>
        <w:sz w:val="12"/>
        <w:szCs w:val="12"/>
      </w:rPr>
    </w:lvl>
    <w:lvl w:ilvl="2" w:tplc="F9584D6C">
      <w:start w:val="1"/>
      <w:numFmt w:val="bullet"/>
      <w:lvlText w:val="•"/>
      <w:lvlJc w:val="left"/>
      <w:pPr>
        <w:ind w:left="2015" w:hanging="454"/>
      </w:pPr>
      <w:rPr>
        <w:rFonts w:hint="default"/>
      </w:rPr>
    </w:lvl>
    <w:lvl w:ilvl="3" w:tplc="9F145946">
      <w:start w:val="1"/>
      <w:numFmt w:val="bullet"/>
      <w:lvlText w:val="•"/>
      <w:lvlJc w:val="left"/>
      <w:pPr>
        <w:ind w:left="2598" w:hanging="454"/>
      </w:pPr>
      <w:rPr>
        <w:rFonts w:hint="default"/>
      </w:rPr>
    </w:lvl>
    <w:lvl w:ilvl="4" w:tplc="5DA87EC0">
      <w:start w:val="1"/>
      <w:numFmt w:val="bullet"/>
      <w:lvlText w:val="•"/>
      <w:lvlJc w:val="left"/>
      <w:pPr>
        <w:ind w:left="3181" w:hanging="454"/>
      </w:pPr>
      <w:rPr>
        <w:rFonts w:hint="default"/>
      </w:rPr>
    </w:lvl>
    <w:lvl w:ilvl="5" w:tplc="131ED63E">
      <w:start w:val="1"/>
      <w:numFmt w:val="bullet"/>
      <w:lvlText w:val="•"/>
      <w:lvlJc w:val="left"/>
      <w:pPr>
        <w:ind w:left="3764" w:hanging="454"/>
      </w:pPr>
      <w:rPr>
        <w:rFonts w:hint="default"/>
      </w:rPr>
    </w:lvl>
    <w:lvl w:ilvl="6" w:tplc="8B4A0314">
      <w:start w:val="1"/>
      <w:numFmt w:val="bullet"/>
      <w:lvlText w:val="•"/>
      <w:lvlJc w:val="left"/>
      <w:pPr>
        <w:ind w:left="4347" w:hanging="454"/>
      </w:pPr>
      <w:rPr>
        <w:rFonts w:hint="default"/>
      </w:rPr>
    </w:lvl>
    <w:lvl w:ilvl="7" w:tplc="6D7CA91A">
      <w:start w:val="1"/>
      <w:numFmt w:val="bullet"/>
      <w:lvlText w:val="•"/>
      <w:lvlJc w:val="left"/>
      <w:pPr>
        <w:ind w:left="4930" w:hanging="454"/>
      </w:pPr>
      <w:rPr>
        <w:rFonts w:hint="default"/>
      </w:rPr>
    </w:lvl>
    <w:lvl w:ilvl="8" w:tplc="C8DACE10">
      <w:start w:val="1"/>
      <w:numFmt w:val="bullet"/>
      <w:lvlText w:val="•"/>
      <w:lvlJc w:val="left"/>
      <w:pPr>
        <w:ind w:left="5513" w:hanging="454"/>
      </w:pPr>
      <w:rPr>
        <w:rFonts w:hint="default"/>
      </w:rPr>
    </w:lvl>
  </w:abstractNum>
  <w:abstractNum w:abstractNumId="19" w15:restartNumberingAfterBreak="0">
    <w:nsid w:val="705836B4"/>
    <w:multiLevelType w:val="hybridMultilevel"/>
    <w:tmpl w:val="3F9E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50C6F"/>
    <w:multiLevelType w:val="hybridMultilevel"/>
    <w:tmpl w:val="438EFA86"/>
    <w:lvl w:ilvl="0" w:tplc="87DA3F72">
      <w:start w:val="1"/>
      <w:numFmt w:val="bullet"/>
      <w:lvlText w:val=""/>
      <w:lvlJc w:val="left"/>
      <w:pPr>
        <w:ind w:left="561" w:hanging="454"/>
      </w:pPr>
      <w:rPr>
        <w:rFonts w:ascii="Wingdings" w:eastAsia="Wingdings" w:hAnsi="Wingdings" w:hint="default"/>
        <w:w w:val="99"/>
        <w:sz w:val="12"/>
        <w:szCs w:val="12"/>
      </w:rPr>
    </w:lvl>
    <w:lvl w:ilvl="1" w:tplc="7974BFCA">
      <w:start w:val="1"/>
      <w:numFmt w:val="bullet"/>
      <w:lvlText w:val=""/>
      <w:lvlJc w:val="left"/>
      <w:pPr>
        <w:ind w:left="1434" w:hanging="456"/>
      </w:pPr>
      <w:rPr>
        <w:rFonts w:ascii="Wingdings" w:eastAsia="Wingdings" w:hAnsi="Wingdings" w:hint="default"/>
        <w:w w:val="99"/>
        <w:sz w:val="12"/>
        <w:szCs w:val="12"/>
      </w:rPr>
    </w:lvl>
    <w:lvl w:ilvl="2" w:tplc="1FFAFF40">
      <w:start w:val="1"/>
      <w:numFmt w:val="bullet"/>
      <w:lvlText w:val="•"/>
      <w:lvlJc w:val="left"/>
      <w:pPr>
        <w:ind w:left="1434" w:hanging="456"/>
      </w:pPr>
      <w:rPr>
        <w:rFonts w:hint="default"/>
      </w:rPr>
    </w:lvl>
    <w:lvl w:ilvl="3" w:tplc="C6984CBE">
      <w:start w:val="1"/>
      <w:numFmt w:val="bullet"/>
      <w:lvlText w:val="•"/>
      <w:lvlJc w:val="left"/>
      <w:pPr>
        <w:ind w:left="2090" w:hanging="456"/>
      </w:pPr>
      <w:rPr>
        <w:rFonts w:hint="default"/>
      </w:rPr>
    </w:lvl>
    <w:lvl w:ilvl="4" w:tplc="8744B2E2">
      <w:start w:val="1"/>
      <w:numFmt w:val="bullet"/>
      <w:lvlText w:val="•"/>
      <w:lvlJc w:val="left"/>
      <w:pPr>
        <w:ind w:left="2745" w:hanging="456"/>
      </w:pPr>
      <w:rPr>
        <w:rFonts w:hint="default"/>
      </w:rPr>
    </w:lvl>
    <w:lvl w:ilvl="5" w:tplc="FC7CB0F6">
      <w:start w:val="1"/>
      <w:numFmt w:val="bullet"/>
      <w:lvlText w:val="•"/>
      <w:lvlJc w:val="left"/>
      <w:pPr>
        <w:ind w:left="3401" w:hanging="456"/>
      </w:pPr>
      <w:rPr>
        <w:rFonts w:hint="default"/>
      </w:rPr>
    </w:lvl>
    <w:lvl w:ilvl="6" w:tplc="56881E92">
      <w:start w:val="1"/>
      <w:numFmt w:val="bullet"/>
      <w:lvlText w:val="•"/>
      <w:lvlJc w:val="left"/>
      <w:pPr>
        <w:ind w:left="4057" w:hanging="456"/>
      </w:pPr>
      <w:rPr>
        <w:rFonts w:hint="default"/>
      </w:rPr>
    </w:lvl>
    <w:lvl w:ilvl="7" w:tplc="45066F74">
      <w:start w:val="1"/>
      <w:numFmt w:val="bullet"/>
      <w:lvlText w:val="•"/>
      <w:lvlJc w:val="left"/>
      <w:pPr>
        <w:ind w:left="4712" w:hanging="456"/>
      </w:pPr>
      <w:rPr>
        <w:rFonts w:hint="default"/>
      </w:rPr>
    </w:lvl>
    <w:lvl w:ilvl="8" w:tplc="241EDE54">
      <w:start w:val="1"/>
      <w:numFmt w:val="bullet"/>
      <w:lvlText w:val="•"/>
      <w:lvlJc w:val="left"/>
      <w:pPr>
        <w:ind w:left="5368" w:hanging="456"/>
      </w:pPr>
      <w:rPr>
        <w:rFonts w:hint="default"/>
      </w:rPr>
    </w:lvl>
  </w:abstractNum>
  <w:num w:numId="1">
    <w:abstractNumId w:val="14"/>
  </w:num>
  <w:num w:numId="2">
    <w:abstractNumId w:val="19"/>
  </w:num>
  <w:num w:numId="3">
    <w:abstractNumId w:val="3"/>
  </w:num>
  <w:num w:numId="4">
    <w:abstractNumId w:val="10"/>
  </w:num>
  <w:num w:numId="5">
    <w:abstractNumId w:val="5"/>
  </w:num>
  <w:num w:numId="6">
    <w:abstractNumId w:val="12"/>
  </w:num>
  <w:num w:numId="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1"/>
  </w:num>
  <w:num w:numId="14">
    <w:abstractNumId w:val="18"/>
  </w:num>
  <w:num w:numId="15">
    <w:abstractNumId w:val="20"/>
  </w:num>
  <w:num w:numId="16">
    <w:abstractNumId w:val="7"/>
  </w:num>
  <w:num w:numId="17">
    <w:abstractNumId w:val="9"/>
  </w:num>
  <w:num w:numId="18">
    <w:abstractNumId w:val="2"/>
  </w:num>
  <w:num w:numId="19">
    <w:abstractNumId w:val="6"/>
  </w:num>
  <w:num w:numId="20">
    <w:abstractNumId w:val="15"/>
  </w:num>
  <w:num w:numId="21">
    <w:abstractNumId w:va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8A"/>
    <w:rsid w:val="00000E8B"/>
    <w:rsid w:val="00005274"/>
    <w:rsid w:val="00005D57"/>
    <w:rsid w:val="00010374"/>
    <w:rsid w:val="00010BE1"/>
    <w:rsid w:val="000160D7"/>
    <w:rsid w:val="00021909"/>
    <w:rsid w:val="00021FBC"/>
    <w:rsid w:val="00022218"/>
    <w:rsid w:val="000231A9"/>
    <w:rsid w:val="00036340"/>
    <w:rsid w:val="000377A6"/>
    <w:rsid w:val="00040C4C"/>
    <w:rsid w:val="00046911"/>
    <w:rsid w:val="00071D61"/>
    <w:rsid w:val="000901D7"/>
    <w:rsid w:val="0009094F"/>
    <w:rsid w:val="000A5338"/>
    <w:rsid w:val="000C64CE"/>
    <w:rsid w:val="000C7A69"/>
    <w:rsid w:val="000D2205"/>
    <w:rsid w:val="000E0C83"/>
    <w:rsid w:val="000E119D"/>
    <w:rsid w:val="000E29EA"/>
    <w:rsid w:val="000E67BA"/>
    <w:rsid w:val="000E6983"/>
    <w:rsid w:val="00100179"/>
    <w:rsid w:val="0011129F"/>
    <w:rsid w:val="00114897"/>
    <w:rsid w:val="001249CC"/>
    <w:rsid w:val="001266BB"/>
    <w:rsid w:val="001302B1"/>
    <w:rsid w:val="00135A6A"/>
    <w:rsid w:val="001434C4"/>
    <w:rsid w:val="001461DA"/>
    <w:rsid w:val="001512F5"/>
    <w:rsid w:val="00151F22"/>
    <w:rsid w:val="001538F2"/>
    <w:rsid w:val="00153EF0"/>
    <w:rsid w:val="00164DB0"/>
    <w:rsid w:val="0017717D"/>
    <w:rsid w:val="00192EC3"/>
    <w:rsid w:val="001A577E"/>
    <w:rsid w:val="001A6B2F"/>
    <w:rsid w:val="001D3FFD"/>
    <w:rsid w:val="001E164B"/>
    <w:rsid w:val="001F2588"/>
    <w:rsid w:val="001F4B61"/>
    <w:rsid w:val="00211DBD"/>
    <w:rsid w:val="00212DEE"/>
    <w:rsid w:val="002168C1"/>
    <w:rsid w:val="00220107"/>
    <w:rsid w:val="002217EF"/>
    <w:rsid w:val="0023619F"/>
    <w:rsid w:val="00236FDA"/>
    <w:rsid w:val="00240BEA"/>
    <w:rsid w:val="00277343"/>
    <w:rsid w:val="00287B25"/>
    <w:rsid w:val="00292C17"/>
    <w:rsid w:val="00294F83"/>
    <w:rsid w:val="002965C4"/>
    <w:rsid w:val="00297E2A"/>
    <w:rsid w:val="002B2EF8"/>
    <w:rsid w:val="002D167B"/>
    <w:rsid w:val="002D1AE2"/>
    <w:rsid w:val="002E4B73"/>
    <w:rsid w:val="002E57CB"/>
    <w:rsid w:val="002F04C2"/>
    <w:rsid w:val="002F0B92"/>
    <w:rsid w:val="002F427D"/>
    <w:rsid w:val="00312DB9"/>
    <w:rsid w:val="0031625F"/>
    <w:rsid w:val="0031741E"/>
    <w:rsid w:val="00325163"/>
    <w:rsid w:val="0033247C"/>
    <w:rsid w:val="003427AA"/>
    <w:rsid w:val="0036151C"/>
    <w:rsid w:val="003667A6"/>
    <w:rsid w:val="00374966"/>
    <w:rsid w:val="0038175C"/>
    <w:rsid w:val="00387C09"/>
    <w:rsid w:val="003A01C9"/>
    <w:rsid w:val="003A2CDE"/>
    <w:rsid w:val="003A541B"/>
    <w:rsid w:val="003B0137"/>
    <w:rsid w:val="003C70A6"/>
    <w:rsid w:val="003C7630"/>
    <w:rsid w:val="003E38DB"/>
    <w:rsid w:val="003E6A57"/>
    <w:rsid w:val="003F4428"/>
    <w:rsid w:val="0041251A"/>
    <w:rsid w:val="00432FFC"/>
    <w:rsid w:val="00447962"/>
    <w:rsid w:val="00462182"/>
    <w:rsid w:val="004709A9"/>
    <w:rsid w:val="00474796"/>
    <w:rsid w:val="004763B1"/>
    <w:rsid w:val="00486EAF"/>
    <w:rsid w:val="004A04DE"/>
    <w:rsid w:val="004A511E"/>
    <w:rsid w:val="004A5C0F"/>
    <w:rsid w:val="004B34EB"/>
    <w:rsid w:val="004B372B"/>
    <w:rsid w:val="004B67FE"/>
    <w:rsid w:val="004B6C17"/>
    <w:rsid w:val="004C1ACA"/>
    <w:rsid w:val="004C1B2B"/>
    <w:rsid w:val="004C5172"/>
    <w:rsid w:val="004C65A9"/>
    <w:rsid w:val="004D3A2E"/>
    <w:rsid w:val="004F29B5"/>
    <w:rsid w:val="00527991"/>
    <w:rsid w:val="0053087E"/>
    <w:rsid w:val="00542375"/>
    <w:rsid w:val="00555E28"/>
    <w:rsid w:val="00576AA9"/>
    <w:rsid w:val="00582B7A"/>
    <w:rsid w:val="00590FCB"/>
    <w:rsid w:val="00596879"/>
    <w:rsid w:val="005E07B1"/>
    <w:rsid w:val="005F3B2D"/>
    <w:rsid w:val="0060284D"/>
    <w:rsid w:val="00605069"/>
    <w:rsid w:val="00624FC2"/>
    <w:rsid w:val="0065351B"/>
    <w:rsid w:val="00663B87"/>
    <w:rsid w:val="00667B92"/>
    <w:rsid w:val="00672CF2"/>
    <w:rsid w:val="006741D8"/>
    <w:rsid w:val="00680EDF"/>
    <w:rsid w:val="00682E8A"/>
    <w:rsid w:val="006B33D1"/>
    <w:rsid w:val="006E5F56"/>
    <w:rsid w:val="007018E1"/>
    <w:rsid w:val="007122CE"/>
    <w:rsid w:val="00712867"/>
    <w:rsid w:val="00735BBD"/>
    <w:rsid w:val="0074700C"/>
    <w:rsid w:val="0075128B"/>
    <w:rsid w:val="00784638"/>
    <w:rsid w:val="007919F8"/>
    <w:rsid w:val="007A46DA"/>
    <w:rsid w:val="007D2E66"/>
    <w:rsid w:val="007D34C1"/>
    <w:rsid w:val="007D6C6B"/>
    <w:rsid w:val="007E0CD0"/>
    <w:rsid w:val="008020B4"/>
    <w:rsid w:val="0081060C"/>
    <w:rsid w:val="008132CA"/>
    <w:rsid w:val="008135BC"/>
    <w:rsid w:val="00817A60"/>
    <w:rsid w:val="00817EB7"/>
    <w:rsid w:val="0084611E"/>
    <w:rsid w:val="008554AD"/>
    <w:rsid w:val="008606B8"/>
    <w:rsid w:val="008726AA"/>
    <w:rsid w:val="0087352B"/>
    <w:rsid w:val="008864E1"/>
    <w:rsid w:val="00891F6E"/>
    <w:rsid w:val="008A3157"/>
    <w:rsid w:val="008B77FA"/>
    <w:rsid w:val="008C2728"/>
    <w:rsid w:val="008E1AE6"/>
    <w:rsid w:val="008F3FC3"/>
    <w:rsid w:val="008F79C8"/>
    <w:rsid w:val="00911A70"/>
    <w:rsid w:val="009150D9"/>
    <w:rsid w:val="009340F2"/>
    <w:rsid w:val="00936453"/>
    <w:rsid w:val="00936DB4"/>
    <w:rsid w:val="00942A41"/>
    <w:rsid w:val="00947481"/>
    <w:rsid w:val="00952E76"/>
    <w:rsid w:val="00954DFE"/>
    <w:rsid w:val="00961351"/>
    <w:rsid w:val="00971306"/>
    <w:rsid w:val="00973CAB"/>
    <w:rsid w:val="009821DC"/>
    <w:rsid w:val="009833B6"/>
    <w:rsid w:val="00984C75"/>
    <w:rsid w:val="0099472A"/>
    <w:rsid w:val="009A13A7"/>
    <w:rsid w:val="009B20B9"/>
    <w:rsid w:val="009D7F2D"/>
    <w:rsid w:val="009E1151"/>
    <w:rsid w:val="009F15D0"/>
    <w:rsid w:val="00A02644"/>
    <w:rsid w:val="00A259A7"/>
    <w:rsid w:val="00A2702A"/>
    <w:rsid w:val="00A728D3"/>
    <w:rsid w:val="00A867AC"/>
    <w:rsid w:val="00AA0B05"/>
    <w:rsid w:val="00AD658B"/>
    <w:rsid w:val="00AE13B7"/>
    <w:rsid w:val="00B030B9"/>
    <w:rsid w:val="00B347EB"/>
    <w:rsid w:val="00B36CB4"/>
    <w:rsid w:val="00B63261"/>
    <w:rsid w:val="00B75304"/>
    <w:rsid w:val="00B84981"/>
    <w:rsid w:val="00B93E82"/>
    <w:rsid w:val="00BC16A8"/>
    <w:rsid w:val="00BE55F0"/>
    <w:rsid w:val="00BF3DFE"/>
    <w:rsid w:val="00C122E1"/>
    <w:rsid w:val="00C150FA"/>
    <w:rsid w:val="00C177F2"/>
    <w:rsid w:val="00C25B4A"/>
    <w:rsid w:val="00C544CC"/>
    <w:rsid w:val="00C57B09"/>
    <w:rsid w:val="00C61D7B"/>
    <w:rsid w:val="00C6666E"/>
    <w:rsid w:val="00C876A4"/>
    <w:rsid w:val="00C95A21"/>
    <w:rsid w:val="00CA007C"/>
    <w:rsid w:val="00CE09B6"/>
    <w:rsid w:val="00D02519"/>
    <w:rsid w:val="00D16DE1"/>
    <w:rsid w:val="00D25CC9"/>
    <w:rsid w:val="00D274B0"/>
    <w:rsid w:val="00D3012F"/>
    <w:rsid w:val="00D37836"/>
    <w:rsid w:val="00D63AF1"/>
    <w:rsid w:val="00D727C1"/>
    <w:rsid w:val="00D8771E"/>
    <w:rsid w:val="00DA60DC"/>
    <w:rsid w:val="00DD0093"/>
    <w:rsid w:val="00DE0FEB"/>
    <w:rsid w:val="00DE3FB8"/>
    <w:rsid w:val="00DE4009"/>
    <w:rsid w:val="00DE6A0A"/>
    <w:rsid w:val="00E21E20"/>
    <w:rsid w:val="00E404DB"/>
    <w:rsid w:val="00E6291D"/>
    <w:rsid w:val="00E81E20"/>
    <w:rsid w:val="00E97982"/>
    <w:rsid w:val="00EA178A"/>
    <w:rsid w:val="00EA55C2"/>
    <w:rsid w:val="00EA7F66"/>
    <w:rsid w:val="00EC2F43"/>
    <w:rsid w:val="00ED1E9A"/>
    <w:rsid w:val="00ED4113"/>
    <w:rsid w:val="00EF009F"/>
    <w:rsid w:val="00EF34A5"/>
    <w:rsid w:val="00F35392"/>
    <w:rsid w:val="00F37021"/>
    <w:rsid w:val="00F372E3"/>
    <w:rsid w:val="00F45726"/>
    <w:rsid w:val="00F66FCB"/>
    <w:rsid w:val="00F71971"/>
    <w:rsid w:val="00F72449"/>
    <w:rsid w:val="00F768A1"/>
    <w:rsid w:val="00F81649"/>
    <w:rsid w:val="00F94EBA"/>
    <w:rsid w:val="00F96968"/>
    <w:rsid w:val="00FB04A5"/>
    <w:rsid w:val="00FC641D"/>
    <w:rsid w:val="00FE0F5F"/>
    <w:rsid w:val="00FE2C06"/>
    <w:rsid w:val="00FE4AAD"/>
    <w:rsid w:val="00FE623A"/>
    <w:rsid w:val="00FE650A"/>
    <w:rsid w:val="00FF2C3E"/>
    <w:rsid w:val="00FF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0C98"/>
  <w15:docId w15:val="{82043371-0C37-401E-8587-5D87805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A69"/>
    <w:rPr>
      <w:rFonts w:ascii="Times New Roman" w:hAnsi="Times New Roman"/>
      <w:sz w:val="26"/>
    </w:rPr>
  </w:style>
  <w:style w:type="paragraph" w:styleId="Heading1">
    <w:name w:val="heading 1"/>
    <w:basedOn w:val="Normal"/>
    <w:next w:val="Normal"/>
    <w:link w:val="Heading1Char"/>
    <w:uiPriority w:val="99"/>
    <w:qFormat/>
    <w:rsid w:val="00D37836"/>
    <w:pPr>
      <w:keepNext/>
      <w:keepLines/>
      <w:widowControl w:val="0"/>
      <w:spacing w:before="480" w:after="0" w:line="273" w:lineRule="auto"/>
      <w:jc w:val="both"/>
      <w:outlineLvl w:val="0"/>
    </w:pPr>
    <w:rPr>
      <w:rFonts w:ascii="Cambria" w:eastAsia="SimSun" w:hAnsi="Cambria" w:cs="Times New Roman"/>
      <w:b/>
      <w:bCs/>
      <w:color w:val="366091"/>
      <w:sz w:val="28"/>
      <w:szCs w:val="28"/>
    </w:rPr>
  </w:style>
  <w:style w:type="paragraph" w:styleId="Heading2">
    <w:name w:val="heading 2"/>
    <w:basedOn w:val="Normal"/>
    <w:next w:val="Normal"/>
    <w:link w:val="Heading2Char"/>
    <w:uiPriority w:val="9"/>
    <w:unhideWhenUsed/>
    <w:qFormat/>
    <w:rsid w:val="00712867"/>
    <w:pPr>
      <w:keepNext/>
      <w:keepLines/>
      <w:jc w:val="center"/>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712867"/>
    <w:pPr>
      <w:keepNext/>
      <w:keepLines/>
      <w:jc w:val="both"/>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E07B1"/>
    <w:pPr>
      <w:keepNext/>
      <w:keepLines/>
      <w:outlineLvl w:val="3"/>
    </w:pPr>
    <w:rPr>
      <w:rFonts w:eastAsiaTheme="majorEastAsia" w:cstheme="majorBidi"/>
      <w:iCs/>
      <w:color w:val="000000" w:themeColor="text1"/>
    </w:rPr>
  </w:style>
  <w:style w:type="paragraph" w:styleId="Heading5">
    <w:name w:val="heading 5"/>
    <w:aliases w:val="Hinh"/>
    <w:basedOn w:val="Normal"/>
    <w:next w:val="Normal"/>
    <w:link w:val="Heading5Char"/>
    <w:uiPriority w:val="9"/>
    <w:unhideWhenUsed/>
    <w:qFormat/>
    <w:rsid w:val="00954DFE"/>
    <w:pPr>
      <w:jc w:val="center"/>
      <w:outlineLvl w:val="4"/>
    </w:pPr>
    <w:rPr>
      <w:rFonts w:eastAsiaTheme="majorEastAsia" w:cstheme="majorBidi"/>
      <w:b/>
      <w:i/>
      <w:color w:val="000000" w:themeColor="text1"/>
      <w:sz w:val="24"/>
    </w:rPr>
  </w:style>
  <w:style w:type="paragraph" w:styleId="Heading6">
    <w:name w:val="heading 6"/>
    <w:aliases w:val="Bang"/>
    <w:basedOn w:val="Normal"/>
    <w:next w:val="Normal"/>
    <w:link w:val="Heading6Char"/>
    <w:uiPriority w:val="9"/>
    <w:unhideWhenUsed/>
    <w:qFormat/>
    <w:rsid w:val="00712867"/>
    <w:pPr>
      <w:keepNext/>
      <w:keepLines/>
      <w:jc w:val="center"/>
      <w:outlineLvl w:val="5"/>
    </w:pPr>
    <w:rPr>
      <w:rFonts w:eastAsiaTheme="majorEastAsia" w:cstheme="majorBidi"/>
      <w:b/>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C06"/>
    <w:pPr>
      <w:ind w:left="720"/>
      <w:contextualSpacing/>
    </w:pPr>
  </w:style>
  <w:style w:type="paragraph" w:styleId="BalloonText">
    <w:name w:val="Balloon Text"/>
    <w:basedOn w:val="Normal"/>
    <w:link w:val="BalloonTextChar"/>
    <w:uiPriority w:val="99"/>
    <w:semiHidden/>
    <w:unhideWhenUsed/>
    <w:rsid w:val="0075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8B"/>
    <w:rPr>
      <w:rFonts w:ascii="Tahoma" w:hAnsi="Tahoma" w:cs="Tahoma"/>
      <w:sz w:val="16"/>
      <w:szCs w:val="16"/>
    </w:rPr>
  </w:style>
  <w:style w:type="table" w:styleId="TableGrid">
    <w:name w:val="Table Grid"/>
    <w:basedOn w:val="TableNormal"/>
    <w:uiPriority w:val="39"/>
    <w:rsid w:val="00576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7A69"/>
    <w:pPr>
      <w:tabs>
        <w:tab w:val="center" w:pos="4680"/>
        <w:tab w:val="right" w:pos="9360"/>
      </w:tabs>
      <w:spacing w:after="0" w:line="240" w:lineRule="auto"/>
    </w:pPr>
    <w:rPr>
      <w:sz w:val="22"/>
    </w:rPr>
  </w:style>
  <w:style w:type="character" w:customStyle="1" w:styleId="HeaderChar">
    <w:name w:val="Header Char"/>
    <w:basedOn w:val="DefaultParagraphFont"/>
    <w:link w:val="Header"/>
    <w:uiPriority w:val="99"/>
    <w:rsid w:val="000C7A69"/>
    <w:rPr>
      <w:rFonts w:ascii="Times New Roman" w:hAnsi="Times New Roman"/>
    </w:rPr>
  </w:style>
  <w:style w:type="paragraph" w:styleId="Footer">
    <w:name w:val="footer"/>
    <w:basedOn w:val="Normal"/>
    <w:link w:val="FooterChar"/>
    <w:uiPriority w:val="99"/>
    <w:unhideWhenUsed/>
    <w:rsid w:val="00936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53"/>
  </w:style>
  <w:style w:type="character" w:customStyle="1" w:styleId="fontstyle01">
    <w:name w:val="fontstyle01"/>
    <w:basedOn w:val="DefaultParagraphFont"/>
    <w:rsid w:val="007A46D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A46DA"/>
    <w:rPr>
      <w:rFonts w:ascii="Times New Roman" w:hAnsi="Times New Roman" w:cs="Times New Roman" w:hint="default"/>
      <w:b/>
      <w:bCs/>
      <w:i w:val="0"/>
      <w:iCs w:val="0"/>
      <w:color w:val="000000"/>
      <w:sz w:val="24"/>
      <w:szCs w:val="24"/>
    </w:rPr>
  </w:style>
  <w:style w:type="table" w:customStyle="1" w:styleId="TableGrid1">
    <w:name w:val="Table Grid1"/>
    <w:basedOn w:val="TableNormal"/>
    <w:next w:val="TableGrid"/>
    <w:uiPriority w:val="39"/>
    <w:rsid w:val="00D3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D37836"/>
    <w:rPr>
      <w:rFonts w:ascii="Cambria" w:eastAsia="SimSun" w:hAnsi="Cambria" w:cs="Times New Roman"/>
      <w:b/>
      <w:bCs/>
      <w:color w:val="366091"/>
      <w:sz w:val="28"/>
      <w:szCs w:val="28"/>
    </w:rPr>
  </w:style>
  <w:style w:type="character" w:customStyle="1" w:styleId="Heading2Char">
    <w:name w:val="Heading 2 Char"/>
    <w:basedOn w:val="DefaultParagraphFont"/>
    <w:link w:val="Heading2"/>
    <w:uiPriority w:val="9"/>
    <w:rsid w:val="00712867"/>
    <w:rPr>
      <w:rFonts w:ascii="Times New Roman" w:eastAsiaTheme="majorEastAsia" w:hAnsi="Times New Roman" w:cstheme="majorBidi"/>
      <w:b/>
      <w:bCs/>
      <w:color w:val="000000" w:themeColor="text1"/>
      <w:sz w:val="32"/>
      <w:szCs w:val="26"/>
    </w:rPr>
  </w:style>
  <w:style w:type="character" w:customStyle="1" w:styleId="Heading3Char">
    <w:name w:val="Heading 3 Char"/>
    <w:basedOn w:val="DefaultParagraphFont"/>
    <w:link w:val="Heading3"/>
    <w:uiPriority w:val="9"/>
    <w:rsid w:val="00712867"/>
    <w:rPr>
      <w:rFonts w:ascii="Times New Roman" w:eastAsiaTheme="majorEastAsia" w:hAnsi="Times New Roman" w:cstheme="majorBidi"/>
      <w:b/>
      <w:bCs/>
      <w:color w:val="000000" w:themeColor="text1"/>
      <w:sz w:val="26"/>
    </w:rPr>
  </w:style>
  <w:style w:type="character" w:styleId="Hyperlink">
    <w:name w:val="Hyperlink"/>
    <w:basedOn w:val="DefaultParagraphFont"/>
    <w:uiPriority w:val="99"/>
    <w:unhideWhenUsed/>
    <w:rsid w:val="000C7A69"/>
    <w:rPr>
      <w:rFonts w:ascii="Times New Roman" w:hAnsi="Times New Roman"/>
      <w:color w:val="000000" w:themeColor="text1"/>
      <w:sz w:val="24"/>
      <w:u w:val="single"/>
    </w:rPr>
  </w:style>
  <w:style w:type="paragraph" w:styleId="BodyText">
    <w:name w:val="Body Text"/>
    <w:basedOn w:val="Normal"/>
    <w:link w:val="BodyTextChar"/>
    <w:uiPriority w:val="99"/>
    <w:unhideWhenUsed/>
    <w:rsid w:val="00D37836"/>
    <w:pPr>
      <w:spacing w:before="180" w:after="180" w:line="240" w:lineRule="auto"/>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rsid w:val="00D37836"/>
    <w:rPr>
      <w:rFonts w:ascii="Cambria" w:eastAsia="Times New Roman" w:hAnsi="Cambria" w:cs="Times New Roman"/>
      <w:sz w:val="24"/>
      <w:szCs w:val="24"/>
    </w:rPr>
  </w:style>
  <w:style w:type="paragraph" w:customStyle="1" w:styleId="Compact">
    <w:name w:val="Compact"/>
    <w:basedOn w:val="BodyText"/>
    <w:rsid w:val="00D37836"/>
    <w:pPr>
      <w:spacing w:before="36" w:after="36"/>
    </w:pPr>
  </w:style>
  <w:style w:type="paragraph" w:customStyle="1" w:styleId="FirstParagraph">
    <w:name w:val="First Paragraph"/>
    <w:basedOn w:val="BodyText"/>
    <w:next w:val="BodyText"/>
    <w:rsid w:val="00D37836"/>
  </w:style>
  <w:style w:type="paragraph" w:styleId="NormalWeb">
    <w:name w:val="Normal (Web)"/>
    <w:basedOn w:val="Normal"/>
    <w:uiPriority w:val="99"/>
    <w:unhideWhenUsed/>
    <w:rsid w:val="00D37836"/>
    <w:pPr>
      <w:spacing w:before="100" w:beforeAutospacing="1" w:after="100" w:afterAutospacing="1" w:line="240" w:lineRule="auto"/>
    </w:pPr>
    <w:rPr>
      <w:rFonts w:eastAsia="Times New Roman" w:cs="Times New Roman"/>
      <w:sz w:val="24"/>
      <w:szCs w:val="24"/>
      <w:lang w:val="vi-VN" w:eastAsia="vi-VN"/>
    </w:rPr>
  </w:style>
  <w:style w:type="numbering" w:customStyle="1" w:styleId="NoList1">
    <w:name w:val="No List1"/>
    <w:next w:val="NoList"/>
    <w:uiPriority w:val="99"/>
    <w:semiHidden/>
    <w:unhideWhenUsed/>
    <w:rsid w:val="00D37836"/>
  </w:style>
  <w:style w:type="character" w:styleId="CommentReference">
    <w:name w:val="annotation reference"/>
    <w:basedOn w:val="DefaultParagraphFont"/>
    <w:uiPriority w:val="99"/>
    <w:semiHidden/>
    <w:unhideWhenUsed/>
    <w:rsid w:val="00D37836"/>
    <w:rPr>
      <w:sz w:val="16"/>
      <w:szCs w:val="16"/>
    </w:rPr>
  </w:style>
  <w:style w:type="paragraph" w:styleId="CommentText">
    <w:name w:val="annotation text"/>
    <w:basedOn w:val="Normal"/>
    <w:link w:val="CommentTextChar"/>
    <w:uiPriority w:val="99"/>
    <w:semiHidden/>
    <w:unhideWhenUsed/>
    <w:rsid w:val="00D3783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D37836"/>
    <w:rPr>
      <w:sz w:val="20"/>
      <w:szCs w:val="20"/>
    </w:rPr>
  </w:style>
  <w:style w:type="paragraph" w:styleId="CommentSubject">
    <w:name w:val="annotation subject"/>
    <w:basedOn w:val="CommentText"/>
    <w:next w:val="CommentText"/>
    <w:link w:val="CommentSubjectChar"/>
    <w:uiPriority w:val="99"/>
    <w:semiHidden/>
    <w:unhideWhenUsed/>
    <w:rsid w:val="00D37836"/>
    <w:rPr>
      <w:b/>
      <w:bCs/>
    </w:rPr>
  </w:style>
  <w:style w:type="character" w:customStyle="1" w:styleId="CommentSubjectChar">
    <w:name w:val="Comment Subject Char"/>
    <w:basedOn w:val="CommentTextChar"/>
    <w:link w:val="CommentSubject"/>
    <w:uiPriority w:val="99"/>
    <w:semiHidden/>
    <w:rsid w:val="00D37836"/>
    <w:rPr>
      <w:b/>
      <w:bCs/>
      <w:sz w:val="20"/>
      <w:szCs w:val="20"/>
    </w:rPr>
  </w:style>
  <w:style w:type="character" w:customStyle="1" w:styleId="apple-tab-span">
    <w:name w:val="apple-tab-span"/>
    <w:basedOn w:val="DefaultParagraphFont"/>
    <w:rsid w:val="00D37836"/>
  </w:style>
  <w:style w:type="table" w:customStyle="1" w:styleId="TableGrid2">
    <w:name w:val="Table Grid2"/>
    <w:basedOn w:val="TableNormal"/>
    <w:next w:val="TableGrid"/>
    <w:uiPriority w:val="39"/>
    <w:rsid w:val="00D3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7836"/>
    <w:rPr>
      <w:color w:val="808080"/>
    </w:rPr>
  </w:style>
  <w:style w:type="table" w:customStyle="1" w:styleId="TableGrid3">
    <w:name w:val="Table Grid3"/>
    <w:basedOn w:val="TableNormal"/>
    <w:next w:val="TableGrid"/>
    <w:uiPriority w:val="39"/>
    <w:rsid w:val="00D3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61351"/>
    <w:pPr>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961351"/>
    <w:rPr>
      <w:rFonts w:asciiTheme="minorHAnsi" w:hAnsiTheme="minorHAnsi" w:cstheme="minorHAnsi"/>
      <w:b/>
      <w:bCs/>
      <w:caps/>
      <w:sz w:val="20"/>
      <w:szCs w:val="20"/>
    </w:rPr>
  </w:style>
  <w:style w:type="paragraph" w:styleId="TOC2">
    <w:name w:val="toc 2"/>
    <w:basedOn w:val="Normal"/>
    <w:next w:val="Normal"/>
    <w:autoRedefine/>
    <w:uiPriority w:val="39"/>
    <w:unhideWhenUsed/>
    <w:rsid w:val="00961351"/>
    <w:pPr>
      <w:spacing w:before="0" w:after="0"/>
      <w:ind w:left="260"/>
    </w:pPr>
    <w:rPr>
      <w:rFonts w:asciiTheme="minorHAnsi" w:hAnsiTheme="minorHAnsi" w:cstheme="minorHAnsi"/>
      <w:smallCaps/>
      <w:sz w:val="20"/>
      <w:szCs w:val="20"/>
    </w:rPr>
  </w:style>
  <w:style w:type="paragraph" w:styleId="TOC3">
    <w:name w:val="toc 3"/>
    <w:basedOn w:val="Normal"/>
    <w:next w:val="Normal"/>
    <w:autoRedefine/>
    <w:uiPriority w:val="39"/>
    <w:unhideWhenUsed/>
    <w:rsid w:val="00961351"/>
    <w:pPr>
      <w:spacing w:before="0" w:after="0"/>
      <w:ind w:left="520"/>
    </w:pPr>
    <w:rPr>
      <w:rFonts w:asciiTheme="minorHAnsi" w:hAnsiTheme="minorHAnsi" w:cstheme="minorHAnsi"/>
      <w:i/>
      <w:iCs/>
      <w:sz w:val="20"/>
      <w:szCs w:val="20"/>
    </w:rPr>
  </w:style>
  <w:style w:type="paragraph" w:styleId="TOC4">
    <w:name w:val="toc 4"/>
    <w:basedOn w:val="Normal"/>
    <w:next w:val="Normal"/>
    <w:autoRedefine/>
    <w:uiPriority w:val="39"/>
    <w:unhideWhenUsed/>
    <w:rsid w:val="00961351"/>
    <w:pPr>
      <w:spacing w:before="0" w:after="0"/>
      <w:ind w:left="780"/>
    </w:pPr>
    <w:rPr>
      <w:rFonts w:asciiTheme="minorHAnsi" w:hAnsiTheme="minorHAnsi" w:cstheme="minorHAnsi"/>
      <w:sz w:val="18"/>
      <w:szCs w:val="18"/>
    </w:rPr>
  </w:style>
  <w:style w:type="paragraph" w:styleId="TOC5">
    <w:name w:val="toc 5"/>
    <w:basedOn w:val="Normal"/>
    <w:next w:val="Normal"/>
    <w:autoRedefine/>
    <w:uiPriority w:val="39"/>
    <w:unhideWhenUsed/>
    <w:rsid w:val="00961351"/>
    <w:pPr>
      <w:spacing w:before="0" w:after="0"/>
      <w:ind w:left="1040"/>
    </w:pPr>
    <w:rPr>
      <w:rFonts w:asciiTheme="minorHAnsi" w:hAnsiTheme="minorHAnsi" w:cstheme="minorHAnsi"/>
      <w:sz w:val="18"/>
      <w:szCs w:val="18"/>
    </w:rPr>
  </w:style>
  <w:style w:type="paragraph" w:styleId="TOC6">
    <w:name w:val="toc 6"/>
    <w:basedOn w:val="Normal"/>
    <w:next w:val="Normal"/>
    <w:autoRedefine/>
    <w:uiPriority w:val="39"/>
    <w:unhideWhenUsed/>
    <w:rsid w:val="00961351"/>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9"/>
    <w:unhideWhenUsed/>
    <w:rsid w:val="00961351"/>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9"/>
    <w:unhideWhenUsed/>
    <w:rsid w:val="00961351"/>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9"/>
    <w:unhideWhenUsed/>
    <w:rsid w:val="00961351"/>
    <w:pPr>
      <w:spacing w:before="0" w:after="0"/>
      <w:ind w:left="208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961351"/>
    <w:rPr>
      <w:color w:val="605E5C"/>
      <w:shd w:val="clear" w:color="auto" w:fill="E1DFDD"/>
    </w:rPr>
  </w:style>
  <w:style w:type="paragraph" w:styleId="NoSpacing">
    <w:name w:val="No Spacing"/>
    <w:uiPriority w:val="1"/>
    <w:qFormat/>
    <w:rsid w:val="00712867"/>
    <w:pPr>
      <w:spacing w:after="0" w:line="240" w:lineRule="auto"/>
    </w:pPr>
  </w:style>
  <w:style w:type="character" w:customStyle="1" w:styleId="Heading4Char">
    <w:name w:val="Heading 4 Char"/>
    <w:basedOn w:val="DefaultParagraphFont"/>
    <w:link w:val="Heading4"/>
    <w:uiPriority w:val="9"/>
    <w:rsid w:val="005E07B1"/>
    <w:rPr>
      <w:rFonts w:ascii="Times New Roman" w:eastAsiaTheme="majorEastAsia" w:hAnsi="Times New Roman" w:cstheme="majorBidi"/>
      <w:iCs/>
      <w:color w:val="000000" w:themeColor="text1"/>
      <w:sz w:val="26"/>
    </w:rPr>
  </w:style>
  <w:style w:type="character" w:customStyle="1" w:styleId="Heading5Char">
    <w:name w:val="Heading 5 Char"/>
    <w:aliases w:val="Hinh Char"/>
    <w:basedOn w:val="DefaultParagraphFont"/>
    <w:link w:val="Heading5"/>
    <w:uiPriority w:val="9"/>
    <w:rsid w:val="00954DFE"/>
    <w:rPr>
      <w:rFonts w:ascii="Times New Roman" w:eastAsiaTheme="majorEastAsia" w:hAnsi="Times New Roman" w:cstheme="majorBidi"/>
      <w:b/>
      <w:i/>
      <w:color w:val="000000" w:themeColor="text1"/>
      <w:sz w:val="24"/>
    </w:rPr>
  </w:style>
  <w:style w:type="character" w:customStyle="1" w:styleId="Heading6Char">
    <w:name w:val="Heading 6 Char"/>
    <w:aliases w:val="Bang Char"/>
    <w:basedOn w:val="DefaultParagraphFont"/>
    <w:link w:val="Heading6"/>
    <w:uiPriority w:val="9"/>
    <w:rsid w:val="00712867"/>
    <w:rPr>
      <w:rFonts w:ascii="Times New Roman" w:eastAsiaTheme="majorEastAsia" w:hAnsi="Times New Roman" w:cstheme="majorBidi"/>
      <w:b/>
      <w:i/>
      <w:color w:val="000000" w:themeColor="text1"/>
      <w:sz w:val="24"/>
    </w:rPr>
  </w:style>
  <w:style w:type="table" w:customStyle="1" w:styleId="TableGrid5">
    <w:name w:val="Table Grid5"/>
    <w:basedOn w:val="TableNormal"/>
    <w:next w:val="TableGrid"/>
    <w:uiPriority w:val="39"/>
    <w:rsid w:val="007018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155313">
      <w:bodyDiv w:val="1"/>
      <w:marLeft w:val="0"/>
      <w:marRight w:val="0"/>
      <w:marTop w:val="0"/>
      <w:marBottom w:val="0"/>
      <w:divBdr>
        <w:top w:val="none" w:sz="0" w:space="0" w:color="auto"/>
        <w:left w:val="none" w:sz="0" w:space="0" w:color="auto"/>
        <w:bottom w:val="none" w:sz="0" w:space="0" w:color="auto"/>
        <w:right w:val="none" w:sz="0" w:space="0" w:color="auto"/>
      </w:divBdr>
    </w:div>
    <w:div w:id="1165780127">
      <w:bodyDiv w:val="1"/>
      <w:marLeft w:val="0"/>
      <w:marRight w:val="0"/>
      <w:marTop w:val="0"/>
      <w:marBottom w:val="0"/>
      <w:divBdr>
        <w:top w:val="none" w:sz="0" w:space="0" w:color="auto"/>
        <w:left w:val="none" w:sz="0" w:space="0" w:color="auto"/>
        <w:bottom w:val="none" w:sz="0" w:space="0" w:color="auto"/>
        <w:right w:val="none" w:sz="0" w:space="0" w:color="auto"/>
      </w:divBdr>
    </w:div>
    <w:div w:id="1166244430">
      <w:bodyDiv w:val="1"/>
      <w:marLeft w:val="0"/>
      <w:marRight w:val="0"/>
      <w:marTop w:val="0"/>
      <w:marBottom w:val="0"/>
      <w:divBdr>
        <w:top w:val="none" w:sz="0" w:space="0" w:color="auto"/>
        <w:left w:val="none" w:sz="0" w:space="0" w:color="auto"/>
        <w:bottom w:val="none" w:sz="0" w:space="0" w:color="auto"/>
        <w:right w:val="none" w:sz="0" w:space="0" w:color="auto"/>
      </w:divBdr>
    </w:div>
    <w:div w:id="1169562735">
      <w:bodyDiv w:val="1"/>
      <w:marLeft w:val="0"/>
      <w:marRight w:val="0"/>
      <w:marTop w:val="0"/>
      <w:marBottom w:val="0"/>
      <w:divBdr>
        <w:top w:val="none" w:sz="0" w:space="0" w:color="auto"/>
        <w:left w:val="none" w:sz="0" w:space="0" w:color="auto"/>
        <w:bottom w:val="none" w:sz="0" w:space="0" w:color="auto"/>
        <w:right w:val="none" w:sz="0" w:space="0" w:color="auto"/>
      </w:divBdr>
    </w:div>
    <w:div w:id="1328170357">
      <w:bodyDiv w:val="1"/>
      <w:marLeft w:val="0"/>
      <w:marRight w:val="0"/>
      <w:marTop w:val="0"/>
      <w:marBottom w:val="0"/>
      <w:divBdr>
        <w:top w:val="none" w:sz="0" w:space="0" w:color="auto"/>
        <w:left w:val="none" w:sz="0" w:space="0" w:color="auto"/>
        <w:bottom w:val="none" w:sz="0" w:space="0" w:color="auto"/>
        <w:right w:val="none" w:sz="0" w:space="0" w:color="auto"/>
      </w:divBdr>
    </w:div>
    <w:div w:id="1493571357">
      <w:bodyDiv w:val="1"/>
      <w:marLeft w:val="0"/>
      <w:marRight w:val="0"/>
      <w:marTop w:val="0"/>
      <w:marBottom w:val="0"/>
      <w:divBdr>
        <w:top w:val="none" w:sz="0" w:space="0" w:color="auto"/>
        <w:left w:val="none" w:sz="0" w:space="0" w:color="auto"/>
        <w:bottom w:val="none" w:sz="0" w:space="0" w:color="auto"/>
        <w:right w:val="none" w:sz="0" w:space="0" w:color="auto"/>
      </w:divBdr>
    </w:div>
    <w:div w:id="17052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thathoanghai@gmail.com" TargetMode="External"/><Relationship Id="rId13" Type="http://schemas.openxmlformats.org/officeDocument/2006/relationships/hyperlink" Target="file:///C:\Users\User\Downloads\2012).%20Link%20truy%20c&#7853;p:%20%20%20https:\www.researchgate.net\publication\276224775_Curricular_Changes_in_Higher_Education_in_Mexico_2002-2012" TargetMode="External"/><Relationship Id="rId18" Type="http://schemas.openxmlformats.org/officeDocument/2006/relationships/hyperlink" Target="https://www.researchgate.net/publication/330303796_Challenges_of_Professional_Adaptation_of_University_Graduates_in_Response_to_the_Economics'_Digital_Transform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uropeanproceedings.com/article/10.15405/epsbs.2021.09.02.120" TargetMode="External"/><Relationship Id="rId7" Type="http://schemas.openxmlformats.org/officeDocument/2006/relationships/endnotes" Target="endnotes.xml"/><Relationship Id="rId12" Type="http://schemas.openxmlformats.org/officeDocument/2006/relationships/hyperlink" Target="https://www.proquest.com/openview/c1483e1f6fb5f5a095e1a52b6efdbfb2/1?pq-origsite=gscholar&amp;cbl=2032433" TargetMode="External"/><Relationship Id="rId17" Type="http://schemas.openxmlformats.org/officeDocument/2006/relationships/hyperlink" Target="https://www.ncbi.nlm.nih.gov/pmc/articles/PMC73090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11610258_What_Enterprise_Architecture_Can_Bring_for_Digital_Transformation_An_Exploratory_Study" TargetMode="External"/><Relationship Id="rId20" Type="http://schemas.openxmlformats.org/officeDocument/2006/relationships/hyperlink" Target="https://www.researchgate.net/publication/330601808_Challenges_of_Digital_Transformation_in_Higher_Education_Institutions_A_brief_discu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319-76908-0_2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ugarcrm-online.s3.amazonaws.com/analyst-reports/forrester-business-transformation-2016-04-21.pdf" TargetMode="External"/><Relationship Id="rId23" Type="http://schemas.openxmlformats.org/officeDocument/2006/relationships/header" Target="header1.xml"/><Relationship Id="rId10" Type="http://schemas.openxmlformats.org/officeDocument/2006/relationships/hyperlink" Target="https://doi.org/10.1186/s41239-018-0130-1" TargetMode="External"/><Relationship Id="rId19" Type="http://schemas.openxmlformats.org/officeDocument/2006/relationships/hyperlink" Target="https://www.capgemini.com/wp-content/uploads/2017/07/Digital_Transformation_of_Supply_Chains.pdf" TargetMode="External"/><Relationship Id="rId4" Type="http://schemas.openxmlformats.org/officeDocument/2006/relationships/settings" Target="settings.xml"/><Relationship Id="rId9" Type="http://schemas.openxmlformats.org/officeDocument/2006/relationships/hyperlink" Target="https://doi.org/10.3390/s20113291" TargetMode="External"/><Relationship Id="rId14" Type="http://schemas.openxmlformats.org/officeDocument/2006/relationships/hyperlink" Target="https://www.researchgate.net/publication/315858290_Digital_Transformation_at_the_University_of_Porto" TargetMode="External"/><Relationship Id="rId22" Type="http://schemas.openxmlformats.org/officeDocument/2006/relationships/hyperlink" Target="http://www.imd.org/uupload/IMD.WebSite/DBT/Digital%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2F2F-7748-4CC3-8853-1F251825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Ton That Hoang Hai</dc:creator>
  <cp:lastModifiedBy>tuyen.hothithanh@stu.edu.vn</cp:lastModifiedBy>
  <cp:revision>2</cp:revision>
  <cp:lastPrinted>2020-04-17T10:52:00Z</cp:lastPrinted>
  <dcterms:created xsi:type="dcterms:W3CDTF">2022-05-25T01:48:00Z</dcterms:created>
  <dcterms:modified xsi:type="dcterms:W3CDTF">2022-05-25T01:48:00Z</dcterms:modified>
</cp:coreProperties>
</file>